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2156D">
      <w:pPr>
        <w:adjustRightInd w:val="0"/>
        <w:snapToGrid w:val="0"/>
        <w:spacing w:line="560" w:lineRule="exact"/>
        <w:ind w:right="-333" w:rightChars="-104"/>
        <w:jc w:val="center"/>
        <w:rPr>
          <w:rFonts w:hint="eastAsia" w:ascii="方正小标宋简体" w:eastAsia="方正小标宋简体"/>
          <w:sz w:val="44"/>
          <w:szCs w:val="44"/>
          <w:lang w:eastAsia="zh-CN"/>
        </w:rPr>
      </w:pPr>
    </w:p>
    <w:p w14:paraId="6A9D652A">
      <w:pPr>
        <w:adjustRightInd w:val="0"/>
        <w:snapToGrid w:val="0"/>
        <w:spacing w:line="560" w:lineRule="exact"/>
        <w:ind w:right="-333" w:rightChars="-104"/>
        <w:jc w:val="center"/>
        <w:rPr>
          <w:rFonts w:hint="eastAsia" w:ascii="方正小标宋简体" w:eastAsia="方正小标宋简体"/>
          <w:sz w:val="44"/>
          <w:szCs w:val="44"/>
          <w:lang w:eastAsia="zh-CN"/>
        </w:rPr>
      </w:pPr>
    </w:p>
    <w:p w14:paraId="6DC42426">
      <w:pPr>
        <w:adjustRightInd w:val="0"/>
        <w:snapToGrid w:val="0"/>
        <w:spacing w:line="560" w:lineRule="exact"/>
        <w:ind w:right="-333" w:rightChars="-104"/>
        <w:jc w:val="center"/>
        <w:rPr>
          <w:rFonts w:hint="eastAsia" w:ascii="方正小标宋简体" w:eastAsia="方正小标宋简体"/>
          <w:sz w:val="44"/>
          <w:szCs w:val="44"/>
          <w:lang w:eastAsia="zh-CN"/>
        </w:rPr>
      </w:pPr>
    </w:p>
    <w:p w14:paraId="4384E551">
      <w:pPr>
        <w:adjustRightInd w:val="0"/>
        <w:snapToGrid w:val="0"/>
        <w:spacing w:line="560" w:lineRule="exact"/>
        <w:ind w:right="-333" w:rightChars="-104"/>
        <w:jc w:val="center"/>
        <w:rPr>
          <w:rFonts w:hint="eastAsia" w:ascii="方正小标宋简体" w:eastAsia="方正小标宋简体"/>
          <w:sz w:val="44"/>
          <w:szCs w:val="44"/>
          <w:lang w:eastAsia="zh-CN"/>
        </w:rPr>
      </w:pPr>
    </w:p>
    <w:p w14:paraId="680244B0">
      <w:pPr>
        <w:adjustRightInd w:val="0"/>
        <w:snapToGrid w:val="0"/>
        <w:spacing w:line="560" w:lineRule="exact"/>
        <w:ind w:right="-333" w:rightChars="-104"/>
        <w:jc w:val="center"/>
        <w:rPr>
          <w:rFonts w:hint="eastAsia" w:ascii="方正小标宋简体" w:eastAsia="方正小标宋简体"/>
          <w:sz w:val="44"/>
          <w:szCs w:val="44"/>
          <w:lang w:eastAsia="zh-CN"/>
        </w:rPr>
      </w:pPr>
    </w:p>
    <w:p w14:paraId="72605DCB">
      <w:pPr>
        <w:adjustRightInd w:val="0"/>
        <w:snapToGrid w:val="0"/>
        <w:spacing w:line="560" w:lineRule="exact"/>
        <w:ind w:right="-333" w:rightChars="-104"/>
        <w:jc w:val="center"/>
        <w:rPr>
          <w:rFonts w:hint="eastAsia" w:ascii="方正小标宋简体" w:eastAsia="方正小标宋简体"/>
          <w:sz w:val="44"/>
          <w:szCs w:val="44"/>
          <w:lang w:eastAsia="zh-CN"/>
        </w:rPr>
      </w:pPr>
    </w:p>
    <w:p w14:paraId="1337C20B">
      <w:pPr>
        <w:adjustRightInd w:val="0"/>
        <w:snapToGrid w:val="0"/>
        <w:spacing w:line="560" w:lineRule="exact"/>
        <w:ind w:right="-333" w:rightChars="-104"/>
        <w:jc w:val="center"/>
        <w:rPr>
          <w:rFonts w:hint="eastAsia" w:ascii="方正小标宋简体" w:eastAsia="方正小标宋简体"/>
          <w:sz w:val="44"/>
          <w:szCs w:val="44"/>
          <w:lang w:eastAsia="zh-CN"/>
        </w:rPr>
      </w:pPr>
    </w:p>
    <w:p w14:paraId="1CA109A1">
      <w:pPr>
        <w:adjustRightInd w:val="0"/>
        <w:snapToGrid w:val="0"/>
        <w:spacing w:line="560" w:lineRule="exact"/>
        <w:ind w:right="-333" w:rightChars="-104"/>
        <w:jc w:val="center"/>
        <w:rPr>
          <w:rFonts w:hint="eastAsia" w:ascii="方正小标宋简体" w:eastAsia="方正小标宋简体"/>
          <w:sz w:val="44"/>
          <w:szCs w:val="44"/>
          <w:lang w:eastAsia="zh-CN"/>
        </w:rPr>
      </w:pPr>
    </w:p>
    <w:p w14:paraId="5E1F6038">
      <w:pPr>
        <w:adjustRightInd w:val="0"/>
        <w:snapToGrid w:val="0"/>
        <w:spacing w:line="560" w:lineRule="exact"/>
        <w:ind w:right="-333" w:rightChars="-104"/>
        <w:jc w:val="center"/>
        <w:rPr>
          <w:rFonts w:hint="eastAsia" w:ascii="方正小标宋简体" w:eastAsia="方正小标宋简体"/>
          <w:sz w:val="44"/>
          <w:szCs w:val="44"/>
          <w:lang w:eastAsia="zh-CN"/>
        </w:rPr>
      </w:pPr>
    </w:p>
    <w:p w14:paraId="5ACA95EE">
      <w:pPr>
        <w:adjustRightInd w:val="0"/>
        <w:snapToGrid w:val="0"/>
        <w:spacing w:line="560" w:lineRule="exact"/>
        <w:ind w:right="-333" w:rightChars="-104"/>
        <w:jc w:val="center"/>
        <w:rPr>
          <w:rFonts w:hint="eastAsia" w:ascii="方正小标宋简体" w:eastAsia="方正小标宋简体"/>
          <w:sz w:val="44"/>
          <w:szCs w:val="44"/>
        </w:rPr>
      </w:pPr>
      <w:r>
        <w:rPr>
          <w:rFonts w:hint="eastAsia" w:ascii="方正小标宋简体" w:eastAsia="方正小标宋简体"/>
          <w:sz w:val="44"/>
          <w:szCs w:val="44"/>
          <w:lang w:eastAsia="zh-CN"/>
        </w:rPr>
        <w:t>来宾市妇幼保健院</w:t>
      </w:r>
    </w:p>
    <w:p w14:paraId="2A2F71E8">
      <w:pPr>
        <w:adjustRightInd w:val="0"/>
        <w:snapToGrid w:val="0"/>
        <w:spacing w:line="560" w:lineRule="exact"/>
        <w:ind w:right="-333" w:rightChars="-104"/>
        <w:jc w:val="center"/>
        <w:rPr>
          <w:rFonts w:hint="eastAsia" w:ascii="方正小标宋简体" w:eastAsia="方正小标宋简体"/>
          <w:sz w:val="44"/>
          <w:szCs w:val="44"/>
        </w:rPr>
      </w:pPr>
    </w:p>
    <w:p w14:paraId="52F8718B">
      <w:pPr>
        <w:adjustRightInd w:val="0"/>
        <w:snapToGrid w:val="0"/>
        <w:spacing w:line="560" w:lineRule="exact"/>
        <w:ind w:right="-333" w:rightChars="-104"/>
        <w:jc w:val="center"/>
        <w:rPr>
          <w:rFonts w:hint="eastAsia" w:ascii="黑体" w:hAnsi="宋体" w:eastAsia="方正小标宋简体"/>
          <w:bCs/>
          <w:szCs w:val="32"/>
          <w:lang w:eastAsia="zh-CN"/>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年单位预算公</w:t>
      </w:r>
      <w:r>
        <w:rPr>
          <w:rFonts w:hint="eastAsia" w:ascii="方正小标宋简体" w:eastAsia="方正小标宋简体"/>
          <w:sz w:val="44"/>
          <w:szCs w:val="44"/>
          <w:lang w:eastAsia="zh-CN"/>
        </w:rPr>
        <w:t>开说明</w:t>
      </w:r>
    </w:p>
    <w:p w14:paraId="20EDDE71">
      <w:pPr>
        <w:adjustRightInd w:val="0"/>
        <w:snapToGrid w:val="0"/>
        <w:spacing w:line="560" w:lineRule="exact"/>
        <w:ind w:right="-333" w:rightChars="-104"/>
        <w:jc w:val="center"/>
        <w:rPr>
          <w:rFonts w:hint="eastAsia" w:ascii="黑体" w:hAnsi="宋体" w:eastAsia="黑体"/>
          <w:bCs/>
          <w:szCs w:val="32"/>
        </w:rPr>
      </w:pPr>
    </w:p>
    <w:p w14:paraId="74444214">
      <w:pPr>
        <w:adjustRightInd w:val="0"/>
        <w:snapToGrid w:val="0"/>
        <w:spacing w:line="560" w:lineRule="exact"/>
        <w:ind w:right="-333" w:rightChars="-104"/>
        <w:jc w:val="center"/>
        <w:rPr>
          <w:rFonts w:hint="eastAsia" w:ascii="黑体" w:hAnsi="宋体" w:eastAsia="黑体"/>
          <w:bCs/>
          <w:szCs w:val="32"/>
        </w:rPr>
      </w:pPr>
    </w:p>
    <w:p w14:paraId="76CDF2C0">
      <w:pPr>
        <w:adjustRightInd w:val="0"/>
        <w:snapToGrid w:val="0"/>
        <w:spacing w:line="560" w:lineRule="exact"/>
        <w:ind w:right="-333" w:rightChars="-104"/>
        <w:jc w:val="center"/>
        <w:rPr>
          <w:rFonts w:hint="eastAsia" w:ascii="黑体" w:hAnsi="宋体" w:eastAsia="黑体"/>
          <w:bCs/>
          <w:szCs w:val="32"/>
        </w:rPr>
      </w:pPr>
    </w:p>
    <w:p w14:paraId="431B38D6">
      <w:pPr>
        <w:adjustRightInd w:val="0"/>
        <w:snapToGrid w:val="0"/>
        <w:spacing w:line="560" w:lineRule="exact"/>
        <w:ind w:right="-333" w:rightChars="-104"/>
        <w:jc w:val="center"/>
        <w:rPr>
          <w:rFonts w:hint="eastAsia" w:ascii="黑体" w:hAnsi="宋体" w:eastAsia="黑体"/>
          <w:bCs/>
          <w:szCs w:val="32"/>
        </w:rPr>
      </w:pPr>
    </w:p>
    <w:p w14:paraId="0788858F">
      <w:pPr>
        <w:adjustRightInd w:val="0"/>
        <w:snapToGrid w:val="0"/>
        <w:spacing w:line="560" w:lineRule="exact"/>
        <w:ind w:right="-333" w:rightChars="-104"/>
        <w:jc w:val="center"/>
        <w:rPr>
          <w:rFonts w:hint="eastAsia" w:ascii="黑体" w:hAnsi="宋体" w:eastAsia="黑体"/>
          <w:bCs/>
          <w:szCs w:val="32"/>
        </w:rPr>
      </w:pPr>
    </w:p>
    <w:p w14:paraId="0E1DFCDC">
      <w:pPr>
        <w:adjustRightInd w:val="0"/>
        <w:snapToGrid w:val="0"/>
        <w:spacing w:line="560" w:lineRule="exact"/>
        <w:ind w:right="-333" w:rightChars="-104"/>
        <w:jc w:val="center"/>
        <w:rPr>
          <w:rFonts w:hint="eastAsia" w:ascii="黑体" w:hAnsi="宋体" w:eastAsia="黑体"/>
          <w:bCs/>
          <w:szCs w:val="32"/>
        </w:rPr>
      </w:pPr>
    </w:p>
    <w:p w14:paraId="4E358E3B">
      <w:pPr>
        <w:adjustRightInd w:val="0"/>
        <w:snapToGrid w:val="0"/>
        <w:spacing w:line="560" w:lineRule="exact"/>
        <w:ind w:right="-333" w:rightChars="-104"/>
        <w:jc w:val="center"/>
        <w:rPr>
          <w:rFonts w:hint="eastAsia" w:ascii="黑体" w:hAnsi="宋体" w:eastAsia="黑体"/>
          <w:bCs/>
          <w:szCs w:val="32"/>
        </w:rPr>
      </w:pPr>
    </w:p>
    <w:p w14:paraId="221AF0D6">
      <w:pPr>
        <w:adjustRightInd w:val="0"/>
        <w:snapToGrid w:val="0"/>
        <w:spacing w:line="560" w:lineRule="exact"/>
        <w:ind w:right="-333" w:rightChars="-104"/>
        <w:jc w:val="center"/>
        <w:rPr>
          <w:rFonts w:hint="eastAsia" w:ascii="黑体" w:hAnsi="宋体" w:eastAsia="黑体"/>
          <w:bCs/>
          <w:szCs w:val="32"/>
        </w:rPr>
      </w:pPr>
    </w:p>
    <w:p w14:paraId="663704FA">
      <w:pPr>
        <w:adjustRightInd w:val="0"/>
        <w:snapToGrid w:val="0"/>
        <w:spacing w:line="560" w:lineRule="exact"/>
        <w:ind w:right="-333" w:rightChars="-104"/>
        <w:jc w:val="center"/>
        <w:rPr>
          <w:rFonts w:hint="eastAsia" w:ascii="黑体" w:hAnsi="宋体" w:eastAsia="黑体"/>
          <w:bCs/>
          <w:szCs w:val="32"/>
        </w:rPr>
      </w:pPr>
    </w:p>
    <w:p w14:paraId="7D28427F">
      <w:pPr>
        <w:adjustRightInd w:val="0"/>
        <w:snapToGrid w:val="0"/>
        <w:spacing w:line="560" w:lineRule="exact"/>
        <w:ind w:right="-333" w:rightChars="-104"/>
        <w:jc w:val="both"/>
        <w:rPr>
          <w:rFonts w:hint="eastAsia" w:ascii="黑体" w:hAnsi="宋体" w:eastAsia="黑体"/>
          <w:bCs/>
          <w:szCs w:val="32"/>
        </w:rPr>
      </w:pPr>
    </w:p>
    <w:p w14:paraId="08A9379B">
      <w:pPr>
        <w:adjustRightInd w:val="0"/>
        <w:snapToGrid w:val="0"/>
        <w:spacing w:line="560" w:lineRule="exact"/>
        <w:ind w:right="-333" w:rightChars="-104"/>
        <w:jc w:val="both"/>
        <w:rPr>
          <w:rFonts w:hint="eastAsia" w:ascii="黑体" w:hAnsi="宋体" w:eastAsia="黑体"/>
          <w:bCs/>
          <w:szCs w:val="32"/>
        </w:rPr>
      </w:pPr>
    </w:p>
    <w:p w14:paraId="3BF9A1BE">
      <w:pPr>
        <w:adjustRightInd w:val="0"/>
        <w:snapToGrid w:val="0"/>
        <w:spacing w:line="560" w:lineRule="exact"/>
        <w:ind w:right="-333" w:rightChars="-104"/>
        <w:jc w:val="center"/>
        <w:rPr>
          <w:rFonts w:hint="eastAsia" w:ascii="黑体" w:hAnsi="宋体" w:eastAsia="黑体"/>
          <w:bCs/>
          <w:szCs w:val="32"/>
        </w:rPr>
      </w:pPr>
    </w:p>
    <w:p w14:paraId="4C86E8A6">
      <w:pPr>
        <w:adjustRightInd w:val="0"/>
        <w:snapToGrid w:val="0"/>
        <w:spacing w:line="560" w:lineRule="exact"/>
        <w:ind w:right="-333" w:rightChars="-104"/>
        <w:jc w:val="center"/>
        <w:rPr>
          <w:rFonts w:hint="eastAsia" w:ascii="黑体" w:hAnsi="宋体" w:eastAsia="黑体"/>
          <w:bCs/>
          <w:szCs w:val="32"/>
        </w:rPr>
      </w:pPr>
      <w:r>
        <w:rPr>
          <w:rFonts w:hint="eastAsia" w:ascii="黑体" w:hAnsi="宋体" w:eastAsia="黑体"/>
          <w:bCs/>
          <w:szCs w:val="32"/>
        </w:rPr>
        <w:t>目  录</w:t>
      </w:r>
    </w:p>
    <w:p w14:paraId="6A0EE89B">
      <w:pPr>
        <w:adjustRightInd w:val="0"/>
        <w:snapToGrid w:val="0"/>
        <w:spacing w:line="560" w:lineRule="exact"/>
        <w:ind w:right="-333" w:rightChars="-104" w:firstLine="640" w:firstLineChars="200"/>
        <w:rPr>
          <w:rFonts w:hint="eastAsia" w:ascii="黑体" w:hAnsi="宋体" w:eastAsia="黑体"/>
          <w:bCs/>
          <w:szCs w:val="32"/>
        </w:rPr>
      </w:pPr>
    </w:p>
    <w:p w14:paraId="31E396DA">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第一部分：单位概况</w:t>
      </w:r>
    </w:p>
    <w:p w14:paraId="3F9AAB16">
      <w:pPr>
        <w:adjustRightInd w:val="0"/>
        <w:snapToGrid w:val="0"/>
        <w:spacing w:line="560" w:lineRule="exact"/>
        <w:ind w:right="-333" w:rightChars="-104" w:firstLine="1280" w:firstLineChars="400"/>
        <w:rPr>
          <w:rFonts w:hint="eastAsia" w:ascii="黑体" w:hAnsi="宋体" w:eastAsia="黑体"/>
          <w:szCs w:val="32"/>
        </w:rPr>
      </w:pPr>
      <w:r>
        <w:rPr>
          <w:rFonts w:hint="eastAsia" w:ascii="黑体" w:hAnsi="宋体" w:eastAsia="黑体"/>
          <w:bCs/>
          <w:szCs w:val="32"/>
        </w:rPr>
        <w:t>一</w:t>
      </w:r>
      <w:r>
        <w:rPr>
          <w:rFonts w:hint="eastAsia" w:ascii="黑体" w:hAnsi="宋体" w:eastAsia="黑体"/>
          <w:szCs w:val="32"/>
        </w:rPr>
        <w:t>、单位主要职能</w:t>
      </w:r>
    </w:p>
    <w:p w14:paraId="3AAE74A5">
      <w:pPr>
        <w:adjustRightInd w:val="0"/>
        <w:snapToGrid w:val="0"/>
        <w:spacing w:line="560" w:lineRule="exact"/>
        <w:ind w:right="-333" w:rightChars="-104" w:firstLine="640" w:firstLineChars="200"/>
        <w:rPr>
          <w:rFonts w:hint="default" w:ascii="黑体" w:hAnsi="宋体" w:eastAsia="黑体"/>
          <w:bCs/>
          <w:szCs w:val="32"/>
          <w:lang w:val="en-US" w:eastAsia="zh-CN"/>
        </w:rPr>
      </w:pPr>
      <w:r>
        <w:rPr>
          <w:rFonts w:hint="eastAsia" w:ascii="黑体" w:hAnsi="宋体" w:eastAsia="黑体"/>
          <w:bCs/>
          <w:szCs w:val="32"/>
          <w:lang w:val="en-US" w:eastAsia="zh-CN"/>
        </w:rPr>
        <w:t xml:space="preserve">    </w:t>
      </w:r>
      <w:r>
        <w:rPr>
          <w:rFonts w:hint="eastAsia" w:ascii="黑体" w:hAnsi="宋体" w:eastAsia="黑体"/>
          <w:szCs w:val="32"/>
        </w:rPr>
        <w:t>二、机构设置情况</w:t>
      </w:r>
    </w:p>
    <w:p w14:paraId="57E14255">
      <w:pPr>
        <w:adjustRightInd w:val="0"/>
        <w:snapToGrid w:val="0"/>
        <w:spacing w:line="560" w:lineRule="exact"/>
        <w:ind w:right="-333" w:rightChars="-104" w:firstLine="640" w:firstLineChars="200"/>
        <w:rPr>
          <w:rFonts w:hint="eastAsia" w:ascii="黑体" w:eastAsia="黑体"/>
          <w:szCs w:val="32"/>
        </w:rPr>
      </w:pPr>
      <w:r>
        <w:rPr>
          <w:rFonts w:hint="eastAsia" w:ascii="黑体" w:eastAsia="黑体"/>
          <w:szCs w:val="32"/>
        </w:rPr>
        <w:t>第二部分：</w:t>
      </w:r>
      <w:r>
        <w:rPr>
          <w:rFonts w:hint="eastAsia" w:ascii="黑体" w:hAnsi="宋体" w:eastAsia="黑体"/>
          <w:szCs w:val="32"/>
          <w:lang w:eastAsia="zh-CN"/>
        </w:rPr>
        <w:t>来宾市妇幼保健院</w:t>
      </w:r>
      <w:r>
        <w:rPr>
          <w:rFonts w:hint="eastAsia" w:ascii="黑体" w:hAnsi="宋体" w:eastAsia="黑体"/>
          <w:szCs w:val="32"/>
        </w:rPr>
        <w:t>202</w:t>
      </w:r>
      <w:r>
        <w:rPr>
          <w:rFonts w:hint="eastAsia" w:ascii="黑体" w:hAnsi="宋体" w:eastAsia="黑体"/>
          <w:szCs w:val="32"/>
          <w:lang w:val="en-US" w:eastAsia="zh-CN"/>
        </w:rPr>
        <w:t>5</w:t>
      </w:r>
      <w:r>
        <w:rPr>
          <w:rFonts w:hint="eastAsia" w:ascii="黑体" w:hAnsi="宋体" w:eastAsia="黑体"/>
          <w:szCs w:val="32"/>
        </w:rPr>
        <w:t>年</w:t>
      </w:r>
      <w:r>
        <w:rPr>
          <w:rFonts w:hint="eastAsia" w:ascii="黑体" w:eastAsia="黑体"/>
          <w:szCs w:val="32"/>
        </w:rPr>
        <w:t>单位预算情况说明</w:t>
      </w:r>
    </w:p>
    <w:p w14:paraId="507ECB47">
      <w:pPr>
        <w:tabs>
          <w:tab w:val="center" w:pos="4475"/>
        </w:tabs>
        <w:spacing w:line="560" w:lineRule="exact"/>
        <w:ind w:firstLine="1283" w:firstLineChars="401"/>
        <w:rPr>
          <w:rFonts w:hint="eastAsia" w:ascii="黑体" w:eastAsia="黑体"/>
          <w:szCs w:val="32"/>
        </w:rPr>
      </w:pPr>
      <w:r>
        <w:rPr>
          <w:rFonts w:hint="eastAsia" w:ascii="黑体" w:eastAsia="黑体"/>
          <w:szCs w:val="32"/>
        </w:rPr>
        <w:t>一、单位</w:t>
      </w:r>
      <w:r>
        <w:rPr>
          <w:rFonts w:hint="eastAsia" w:ascii="黑体" w:eastAsia="黑体"/>
          <w:szCs w:val="32"/>
          <w:lang w:eastAsia="zh-CN"/>
        </w:rPr>
        <w:t>预算</w:t>
      </w:r>
      <w:r>
        <w:rPr>
          <w:rFonts w:hint="eastAsia" w:ascii="黑体" w:eastAsia="黑体"/>
          <w:szCs w:val="32"/>
        </w:rPr>
        <w:t>收支</w:t>
      </w:r>
      <w:r>
        <w:rPr>
          <w:rFonts w:hint="eastAsia" w:ascii="黑体" w:eastAsia="黑体"/>
          <w:szCs w:val="32"/>
          <w:lang w:eastAsia="zh-CN"/>
        </w:rPr>
        <w:t>增减变化</w:t>
      </w:r>
      <w:r>
        <w:rPr>
          <w:rFonts w:hint="eastAsia" w:ascii="黑体" w:eastAsia="黑体"/>
          <w:szCs w:val="32"/>
        </w:rPr>
        <w:t>情况说明</w:t>
      </w:r>
    </w:p>
    <w:p w14:paraId="0D8CAA82">
      <w:pPr>
        <w:tabs>
          <w:tab w:val="center" w:pos="4475"/>
        </w:tabs>
        <w:spacing w:line="560" w:lineRule="exact"/>
        <w:ind w:firstLine="1283" w:firstLineChars="401"/>
        <w:rPr>
          <w:rFonts w:hint="eastAsia" w:ascii="黑体" w:eastAsia="黑体"/>
          <w:szCs w:val="32"/>
        </w:rPr>
      </w:pPr>
      <w:r>
        <w:rPr>
          <w:rFonts w:hint="eastAsia" w:ascii="黑体" w:eastAsia="黑体"/>
          <w:szCs w:val="32"/>
        </w:rPr>
        <w:t>二、单位</w:t>
      </w:r>
      <w:r>
        <w:rPr>
          <w:rFonts w:hint="eastAsia" w:ascii="黑体" w:eastAsia="黑体"/>
          <w:szCs w:val="32"/>
          <w:lang w:eastAsia="zh-CN"/>
        </w:rPr>
        <w:t>预算</w:t>
      </w:r>
      <w:r>
        <w:rPr>
          <w:rFonts w:hint="eastAsia" w:ascii="黑体" w:eastAsia="黑体"/>
          <w:szCs w:val="32"/>
        </w:rPr>
        <w:t>收入总体情况说明</w:t>
      </w:r>
    </w:p>
    <w:p w14:paraId="383C22E3">
      <w:pPr>
        <w:tabs>
          <w:tab w:val="center" w:pos="4475"/>
        </w:tabs>
        <w:spacing w:line="560" w:lineRule="exact"/>
        <w:ind w:firstLine="1283" w:firstLineChars="401"/>
        <w:rPr>
          <w:rFonts w:hint="eastAsia" w:ascii="黑体" w:eastAsia="黑体"/>
          <w:szCs w:val="32"/>
        </w:rPr>
      </w:pPr>
      <w:r>
        <w:rPr>
          <w:rFonts w:hint="eastAsia" w:ascii="黑体" w:eastAsia="黑体"/>
          <w:szCs w:val="32"/>
        </w:rPr>
        <w:t>三、单位</w:t>
      </w:r>
      <w:r>
        <w:rPr>
          <w:rFonts w:hint="eastAsia" w:ascii="黑体" w:eastAsia="黑体"/>
          <w:szCs w:val="32"/>
          <w:lang w:eastAsia="zh-CN"/>
        </w:rPr>
        <w:t>预算</w:t>
      </w:r>
      <w:r>
        <w:rPr>
          <w:rFonts w:hint="eastAsia" w:ascii="黑体" w:eastAsia="黑体"/>
          <w:szCs w:val="32"/>
        </w:rPr>
        <w:t>支出总体情况说明</w:t>
      </w:r>
    </w:p>
    <w:p w14:paraId="0AA3C1BB">
      <w:pPr>
        <w:tabs>
          <w:tab w:val="center" w:pos="4475"/>
        </w:tabs>
        <w:spacing w:line="560" w:lineRule="exact"/>
        <w:ind w:firstLine="1283" w:firstLineChars="401"/>
        <w:rPr>
          <w:rFonts w:hint="eastAsia" w:ascii="黑体" w:eastAsia="黑体"/>
          <w:szCs w:val="32"/>
        </w:rPr>
      </w:pPr>
      <w:r>
        <w:rPr>
          <w:rFonts w:hint="eastAsia" w:ascii="黑体" w:eastAsia="黑体"/>
          <w:szCs w:val="32"/>
          <w:lang w:eastAsia="zh-CN"/>
        </w:rPr>
        <w:t>四</w:t>
      </w:r>
      <w:r>
        <w:rPr>
          <w:rFonts w:hint="eastAsia" w:ascii="黑体" w:eastAsia="黑体"/>
          <w:szCs w:val="32"/>
        </w:rPr>
        <w:t>、政府性基金预算支出情况说明</w:t>
      </w:r>
    </w:p>
    <w:p w14:paraId="0BCEA398">
      <w:pPr>
        <w:tabs>
          <w:tab w:val="center" w:pos="4475"/>
        </w:tabs>
        <w:spacing w:line="560" w:lineRule="exact"/>
        <w:ind w:firstLine="1283" w:firstLineChars="401"/>
        <w:rPr>
          <w:rFonts w:hint="eastAsia" w:ascii="黑体" w:eastAsia="黑体"/>
          <w:szCs w:val="32"/>
          <w:highlight w:val="yellow"/>
          <w:lang w:eastAsia="zh-CN"/>
        </w:rPr>
      </w:pPr>
      <w:r>
        <w:rPr>
          <w:rFonts w:hint="eastAsia" w:ascii="黑体" w:eastAsia="黑体"/>
          <w:szCs w:val="32"/>
          <w:highlight w:val="none"/>
          <w:lang w:eastAsia="zh-CN"/>
        </w:rPr>
        <w:t>五</w:t>
      </w:r>
      <w:r>
        <w:rPr>
          <w:rFonts w:hint="eastAsia" w:ascii="黑体" w:eastAsia="黑体"/>
          <w:szCs w:val="32"/>
          <w:highlight w:val="none"/>
        </w:rPr>
        <w:t>、</w:t>
      </w:r>
      <w:r>
        <w:rPr>
          <w:rFonts w:hint="eastAsia" w:ascii="黑体" w:eastAsia="黑体"/>
          <w:szCs w:val="32"/>
          <w:highlight w:val="none"/>
          <w:lang w:eastAsia="zh-CN"/>
        </w:rPr>
        <w:t>国有资本经营</w:t>
      </w:r>
      <w:r>
        <w:rPr>
          <w:rFonts w:hint="eastAsia" w:ascii="黑体" w:eastAsia="黑体"/>
          <w:szCs w:val="32"/>
          <w:highlight w:val="none"/>
        </w:rPr>
        <w:t>预算支出情况说明</w:t>
      </w:r>
    </w:p>
    <w:p w14:paraId="4CCA9BB6">
      <w:pPr>
        <w:tabs>
          <w:tab w:val="center" w:pos="4475"/>
        </w:tabs>
        <w:spacing w:line="560" w:lineRule="exact"/>
        <w:ind w:firstLine="1283" w:firstLineChars="401"/>
        <w:rPr>
          <w:rFonts w:hint="eastAsia" w:ascii="黑体" w:eastAsia="黑体"/>
          <w:szCs w:val="32"/>
        </w:rPr>
      </w:pPr>
      <w:r>
        <w:rPr>
          <w:rFonts w:hint="eastAsia" w:ascii="黑体" w:eastAsia="黑体"/>
          <w:szCs w:val="32"/>
          <w:lang w:eastAsia="zh-CN"/>
        </w:rPr>
        <w:t>六</w:t>
      </w:r>
      <w:r>
        <w:rPr>
          <w:rFonts w:hint="eastAsia" w:ascii="黑体" w:eastAsia="黑体"/>
          <w:szCs w:val="32"/>
        </w:rPr>
        <w:t>、一般公共预算“三公”经费支出情况说明</w:t>
      </w:r>
    </w:p>
    <w:p w14:paraId="4F1EF380">
      <w:pPr>
        <w:tabs>
          <w:tab w:val="center" w:pos="4475"/>
        </w:tabs>
        <w:spacing w:line="560" w:lineRule="exact"/>
        <w:ind w:firstLine="1283" w:firstLineChars="401"/>
        <w:rPr>
          <w:rFonts w:hint="eastAsia" w:ascii="楷体_GB2312" w:hAnsi="楷体_GB2312" w:eastAsia="楷体_GB2312" w:cs="楷体_GB2312"/>
          <w:szCs w:val="32"/>
        </w:rPr>
      </w:pPr>
      <w:r>
        <w:rPr>
          <w:rFonts w:hint="eastAsia" w:ascii="黑体" w:eastAsia="黑体"/>
          <w:szCs w:val="32"/>
          <w:lang w:eastAsia="zh-CN"/>
        </w:rPr>
        <w:t>七、</w:t>
      </w:r>
      <w:r>
        <w:rPr>
          <w:rFonts w:hint="eastAsia" w:ascii="黑体" w:hAnsi="黑体" w:eastAsia="黑体" w:cs="黑体"/>
          <w:szCs w:val="32"/>
        </w:rPr>
        <w:t>机关运行经费安排情况说明</w:t>
      </w:r>
    </w:p>
    <w:p w14:paraId="347B0969">
      <w:pPr>
        <w:tabs>
          <w:tab w:val="center" w:pos="4475"/>
        </w:tabs>
        <w:spacing w:line="560" w:lineRule="exact"/>
        <w:ind w:firstLine="1283" w:firstLineChars="401"/>
        <w:rPr>
          <w:rFonts w:hint="eastAsia" w:ascii="黑体" w:hAnsi="黑体" w:eastAsia="黑体" w:cs="黑体"/>
          <w:kern w:val="0"/>
        </w:rPr>
      </w:pPr>
      <w:r>
        <w:rPr>
          <w:rFonts w:hint="eastAsia" w:ascii="黑体" w:hAnsi="黑体" w:eastAsia="黑体" w:cs="黑体"/>
          <w:szCs w:val="32"/>
          <w:lang w:eastAsia="zh-CN"/>
        </w:rPr>
        <w:t>八、</w:t>
      </w:r>
      <w:r>
        <w:rPr>
          <w:rFonts w:hint="eastAsia" w:ascii="黑体" w:hAnsi="黑体" w:eastAsia="黑体" w:cs="黑体"/>
          <w:kern w:val="0"/>
        </w:rPr>
        <w:t>政府采购预算安排情况说明</w:t>
      </w:r>
    </w:p>
    <w:p w14:paraId="2D974313">
      <w:pPr>
        <w:numPr>
          <w:ilvl w:val="0"/>
          <w:numId w:val="0"/>
        </w:numPr>
        <w:tabs>
          <w:tab w:val="center" w:pos="4475"/>
        </w:tabs>
        <w:spacing w:line="560" w:lineRule="exact"/>
        <w:ind w:firstLine="1280" w:firstLineChars="400"/>
        <w:rPr>
          <w:rFonts w:hint="eastAsia" w:ascii="黑体" w:hAnsi="黑体" w:eastAsia="黑体" w:cs="黑体"/>
          <w:kern w:val="0"/>
        </w:rPr>
      </w:pPr>
      <w:r>
        <w:rPr>
          <w:rFonts w:hint="eastAsia" w:ascii="黑体" w:hAnsi="黑体" w:eastAsia="黑体" w:cs="黑体"/>
          <w:kern w:val="0"/>
          <w:lang w:eastAsia="zh-CN"/>
        </w:rPr>
        <w:t>九、</w:t>
      </w:r>
      <w:r>
        <w:rPr>
          <w:rFonts w:hint="eastAsia" w:ascii="黑体" w:hAnsi="黑体" w:eastAsia="黑体" w:cs="黑体"/>
          <w:kern w:val="0"/>
        </w:rPr>
        <w:t>国有资产占用情况说明</w:t>
      </w:r>
    </w:p>
    <w:p w14:paraId="3388A888">
      <w:pPr>
        <w:tabs>
          <w:tab w:val="center" w:pos="4475"/>
        </w:tabs>
        <w:spacing w:line="560" w:lineRule="exact"/>
        <w:ind w:firstLine="1283" w:firstLineChars="401"/>
        <w:rPr>
          <w:rFonts w:hint="eastAsia" w:ascii="黑体" w:eastAsia="黑体"/>
          <w:szCs w:val="32"/>
        </w:rPr>
      </w:pPr>
      <w:r>
        <w:rPr>
          <w:rFonts w:hint="eastAsia" w:ascii="黑体" w:hAnsi="黑体" w:eastAsia="黑体" w:cs="黑体"/>
          <w:szCs w:val="32"/>
          <w:lang w:eastAsia="zh-CN"/>
        </w:rPr>
        <w:t>十、</w:t>
      </w:r>
      <w:r>
        <w:rPr>
          <w:rFonts w:hint="eastAsia" w:ascii="黑体" w:hAnsi="黑体" w:eastAsia="黑体" w:cs="黑体"/>
          <w:szCs w:val="32"/>
        </w:rPr>
        <w:t>预算绩效目标情况说明</w:t>
      </w:r>
    </w:p>
    <w:p w14:paraId="65F78883">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eastAsia="黑体"/>
          <w:szCs w:val="32"/>
        </w:rPr>
        <w:t>第三部分：名词解释</w:t>
      </w:r>
    </w:p>
    <w:p w14:paraId="75AF6DB7">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第四部分：</w:t>
      </w:r>
      <w:r>
        <w:rPr>
          <w:rFonts w:hint="eastAsia" w:ascii="黑体" w:hAnsi="宋体" w:eastAsia="黑体"/>
          <w:szCs w:val="32"/>
          <w:lang w:eastAsia="zh-CN"/>
        </w:rPr>
        <w:t>来宾市妇幼保健院</w:t>
      </w:r>
      <w:r>
        <w:rPr>
          <w:rFonts w:hint="eastAsia" w:ascii="黑体" w:hAnsi="宋体" w:eastAsia="黑体"/>
          <w:szCs w:val="32"/>
        </w:rPr>
        <w:t>202</w:t>
      </w:r>
      <w:r>
        <w:rPr>
          <w:rFonts w:hint="eastAsia" w:ascii="黑体" w:hAnsi="宋体" w:eastAsia="黑体"/>
          <w:szCs w:val="32"/>
          <w:lang w:val="en-US" w:eastAsia="zh-CN"/>
        </w:rPr>
        <w:t>5</w:t>
      </w:r>
      <w:r>
        <w:rPr>
          <w:rFonts w:hint="eastAsia" w:ascii="黑体" w:hAnsi="宋体" w:eastAsia="黑体"/>
          <w:szCs w:val="32"/>
        </w:rPr>
        <w:t>年</w:t>
      </w:r>
      <w:r>
        <w:rPr>
          <w:rFonts w:hint="eastAsia" w:ascii="黑体" w:eastAsia="黑体"/>
          <w:szCs w:val="32"/>
        </w:rPr>
        <w:t>单位预算公开报表</w:t>
      </w:r>
    </w:p>
    <w:p w14:paraId="58D36D7C">
      <w:pPr>
        <w:adjustRightInd w:val="0"/>
        <w:snapToGrid w:val="0"/>
        <w:spacing w:line="560" w:lineRule="exact"/>
        <w:ind w:right="-333" w:rightChars="-104" w:firstLine="0" w:firstLineChars="0"/>
        <w:rPr>
          <w:rFonts w:hint="eastAsia" w:ascii="黑体" w:hAnsi="宋体" w:eastAsia="黑体"/>
          <w:bCs/>
          <w:szCs w:val="32"/>
        </w:rPr>
      </w:pPr>
    </w:p>
    <w:p w14:paraId="2B383BD7">
      <w:pPr>
        <w:adjustRightInd w:val="0"/>
        <w:snapToGrid w:val="0"/>
        <w:spacing w:line="560" w:lineRule="exact"/>
        <w:ind w:right="-333" w:rightChars="-104" w:firstLine="0" w:firstLineChars="0"/>
        <w:rPr>
          <w:rFonts w:hint="eastAsia" w:ascii="黑体" w:hAnsi="宋体" w:eastAsia="黑体"/>
          <w:bCs/>
          <w:szCs w:val="32"/>
        </w:rPr>
      </w:pPr>
    </w:p>
    <w:p w14:paraId="3B8DDE7D">
      <w:pPr>
        <w:adjustRightInd w:val="0"/>
        <w:snapToGrid w:val="0"/>
        <w:spacing w:line="560" w:lineRule="exact"/>
        <w:ind w:right="-333" w:rightChars="-104" w:firstLine="0" w:firstLineChars="0"/>
        <w:rPr>
          <w:rFonts w:hint="eastAsia" w:ascii="黑体" w:hAnsi="宋体" w:eastAsia="黑体"/>
          <w:bCs/>
          <w:szCs w:val="32"/>
        </w:rPr>
      </w:pPr>
    </w:p>
    <w:p w14:paraId="2702A3C9">
      <w:pPr>
        <w:adjustRightInd w:val="0"/>
        <w:snapToGrid w:val="0"/>
        <w:spacing w:line="560" w:lineRule="exact"/>
        <w:ind w:right="-333" w:rightChars="-104" w:firstLine="0" w:firstLineChars="0"/>
        <w:rPr>
          <w:rFonts w:hint="eastAsia" w:ascii="黑体" w:hAnsi="宋体" w:eastAsia="黑体"/>
          <w:bCs/>
          <w:szCs w:val="32"/>
        </w:rPr>
      </w:pPr>
    </w:p>
    <w:p w14:paraId="4017C45B">
      <w:pPr>
        <w:adjustRightInd w:val="0"/>
        <w:snapToGrid w:val="0"/>
        <w:spacing w:line="560" w:lineRule="exact"/>
        <w:ind w:right="-333" w:rightChars="-104" w:firstLine="643" w:firstLineChars="200"/>
        <w:jc w:val="center"/>
        <w:rPr>
          <w:rFonts w:hint="eastAsia" w:ascii="黑体" w:hAnsi="宋体" w:eastAsia="黑体"/>
          <w:b/>
          <w:bCs w:val="0"/>
          <w:szCs w:val="32"/>
        </w:rPr>
        <w:sectPr>
          <w:pgSz w:w="11906" w:h="16838"/>
          <w:pgMar w:top="1440" w:right="1800" w:bottom="1440" w:left="1800" w:header="851" w:footer="992" w:gutter="0"/>
          <w:cols w:space="425" w:num="1"/>
          <w:docGrid w:type="lines" w:linePitch="312" w:charSpace="0"/>
        </w:sectPr>
      </w:pPr>
    </w:p>
    <w:p w14:paraId="03B68835">
      <w:pPr>
        <w:adjustRightInd w:val="0"/>
        <w:snapToGrid w:val="0"/>
        <w:spacing w:line="560" w:lineRule="exact"/>
        <w:ind w:right="-333" w:rightChars="-104" w:firstLine="643" w:firstLineChars="200"/>
        <w:jc w:val="center"/>
        <w:rPr>
          <w:rFonts w:hint="eastAsia" w:ascii="黑体" w:hAnsi="宋体" w:eastAsia="黑体"/>
          <w:b/>
          <w:bCs w:val="0"/>
          <w:szCs w:val="32"/>
        </w:rPr>
      </w:pPr>
      <w:r>
        <w:rPr>
          <w:rFonts w:hint="eastAsia" w:ascii="黑体" w:hAnsi="宋体" w:eastAsia="黑体"/>
          <w:b/>
          <w:bCs w:val="0"/>
          <w:szCs w:val="32"/>
        </w:rPr>
        <w:t>第一部分：单位概况</w:t>
      </w:r>
    </w:p>
    <w:p w14:paraId="68E4AB9F">
      <w:pPr>
        <w:adjustRightInd w:val="0"/>
        <w:snapToGrid w:val="0"/>
        <w:spacing w:line="560" w:lineRule="exact"/>
        <w:ind w:right="-333" w:rightChars="-104" w:firstLine="640" w:firstLineChars="200"/>
        <w:rPr>
          <w:rFonts w:hint="eastAsia" w:ascii="黑体" w:hAnsi="宋体" w:eastAsia="黑体"/>
          <w:szCs w:val="32"/>
        </w:rPr>
      </w:pPr>
      <w:r>
        <w:rPr>
          <w:rFonts w:hint="eastAsia" w:ascii="黑体" w:hAnsi="宋体" w:eastAsia="黑体"/>
          <w:bCs/>
          <w:szCs w:val="32"/>
        </w:rPr>
        <w:t>一</w:t>
      </w:r>
      <w:r>
        <w:rPr>
          <w:rFonts w:hint="eastAsia" w:ascii="黑体" w:hAnsi="宋体" w:eastAsia="黑体"/>
          <w:szCs w:val="32"/>
        </w:rPr>
        <w:t>、单位主要职能</w:t>
      </w:r>
    </w:p>
    <w:p w14:paraId="443105FF">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来宾市妇幼保健院位于来宾市高新区侨兴路56号。来宾市妇幼保健院，是以“保健为中心、以保障生殖健康为目的、保健与临床相结合，面向群体、面向基层和预防为主”的医疗保健机构。设有妇女儿童保健科、产前保健科、新生儿科、普儿内科、妇科、产科、口腔科、中医科、针灸推拿科、生殖健康保健科，检验科、B超室、DR室、细胞遗传实验室等科室。我院贯彻落实国家《母婴保健法》和《中国妇女发展纲要》、《中国儿童发展纲要》工作目标和妇幼卫生工作法规；承担本地工妇产科、儿科、计划生育危重症抢救及出诊、接诊、会诊任务；推广和应用妇幼保健实用新技术；搞好全市各医疗机构妇幼卫生工作指导和基层妇幼保健从业人员技术培训；开展产科质量、孕产妇死亡、儿童生长发育监测、计划生育技术事故的审评工作；负责本辖区儿童入托、入学前健康体检；育龄妇女服用叶酸发放、艾滋病母婴阻断、防治地中海贫血等妇幼卫生保健项目。</w:t>
      </w:r>
    </w:p>
    <w:p w14:paraId="772F9B12">
      <w:pPr>
        <w:spacing w:line="560" w:lineRule="exact"/>
        <w:ind w:firstLine="640" w:firstLineChars="200"/>
        <w:rPr>
          <w:rFonts w:hint="eastAsia" w:ascii="黑体" w:hAnsi="宋体" w:eastAsia="黑体"/>
          <w:szCs w:val="32"/>
        </w:rPr>
      </w:pPr>
      <w:r>
        <w:rPr>
          <w:rFonts w:hint="eastAsia" w:ascii="黑体" w:hAnsi="宋体" w:eastAsia="黑体"/>
          <w:szCs w:val="32"/>
        </w:rPr>
        <w:t>二、机构设置情况</w:t>
      </w:r>
    </w:p>
    <w:p w14:paraId="4822AA37">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来宾市妇幼保健院为公益一类财政全额拨款单位。设有妇女儿童保健科、产前保健科、新生儿科、普儿内科、妇科、产科、口腔科、中医科、针灸推拿科、生殖健康保健科，母婴健康管理中心、检验科、B超室、DR室、</w:t>
      </w:r>
      <w:r>
        <w:rPr>
          <w:rFonts w:hint="eastAsia" w:ascii="宋体" w:hAnsi="宋体" w:eastAsia="宋体" w:cs="宋体"/>
          <w:sz w:val="32"/>
          <w:szCs w:val="32"/>
          <w:lang w:eastAsia="zh-CN"/>
        </w:rPr>
        <w:t>心理科、内科、外科、</w:t>
      </w:r>
      <w:r>
        <w:rPr>
          <w:rFonts w:hint="eastAsia" w:ascii="宋体" w:hAnsi="宋体" w:eastAsia="宋体" w:cs="宋体"/>
          <w:sz w:val="32"/>
          <w:szCs w:val="32"/>
        </w:rPr>
        <w:t>细胞遗传实验室等科室。</w:t>
      </w:r>
    </w:p>
    <w:p w14:paraId="47817F40">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eastAsia" w:ascii="宋体" w:hAnsi="宋体" w:eastAsia="宋体" w:cs="宋体"/>
          <w:sz w:val="32"/>
          <w:szCs w:val="32"/>
        </w:rPr>
      </w:pPr>
    </w:p>
    <w:p w14:paraId="122F9CBC">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eastAsia" w:ascii="宋体" w:hAnsi="宋体" w:eastAsia="宋体" w:cs="宋体"/>
          <w:sz w:val="32"/>
          <w:szCs w:val="32"/>
        </w:rPr>
      </w:pPr>
    </w:p>
    <w:p w14:paraId="4ACB4988">
      <w:pPr>
        <w:keepNext w:val="0"/>
        <w:keepLines w:val="0"/>
        <w:pageBreakBefore w:val="0"/>
        <w:widowControl w:val="0"/>
        <w:kinsoku/>
        <w:wordWrap/>
        <w:overflowPunct/>
        <w:topLinePunct w:val="0"/>
        <w:autoSpaceDE/>
        <w:autoSpaceDN/>
        <w:bidi w:val="0"/>
        <w:adjustRightInd/>
        <w:snapToGrid/>
        <w:spacing w:line="558" w:lineRule="exact"/>
        <w:ind w:firstLine="964" w:firstLineChars="300"/>
        <w:jc w:val="center"/>
        <w:textAlignment w:val="auto"/>
        <w:rPr>
          <w:rFonts w:hint="eastAsia" w:ascii="黑体" w:hAnsi="宋体" w:eastAsia="黑体"/>
          <w:b/>
          <w:bCs/>
          <w:szCs w:val="32"/>
          <w:lang w:eastAsia="zh-CN"/>
        </w:rPr>
      </w:pPr>
      <w:r>
        <w:rPr>
          <w:rFonts w:hint="eastAsia" w:ascii="黑体" w:eastAsia="黑体"/>
          <w:b/>
          <w:bCs/>
          <w:szCs w:val="32"/>
        </w:rPr>
        <w:t>第二部分：</w:t>
      </w:r>
      <w:r>
        <w:rPr>
          <w:rFonts w:hint="eastAsia" w:ascii="黑体" w:hAnsi="宋体" w:eastAsia="黑体"/>
          <w:b/>
          <w:bCs/>
          <w:szCs w:val="32"/>
          <w:lang w:eastAsia="zh-CN"/>
        </w:rPr>
        <w:t>来宾市妇幼保健院</w:t>
      </w:r>
    </w:p>
    <w:p w14:paraId="07BA71B1">
      <w:pPr>
        <w:keepNext w:val="0"/>
        <w:keepLines w:val="0"/>
        <w:pageBreakBefore w:val="0"/>
        <w:widowControl w:val="0"/>
        <w:kinsoku/>
        <w:wordWrap/>
        <w:overflowPunct/>
        <w:topLinePunct w:val="0"/>
        <w:autoSpaceDE/>
        <w:autoSpaceDN/>
        <w:bidi w:val="0"/>
        <w:adjustRightInd/>
        <w:snapToGrid/>
        <w:spacing w:line="558" w:lineRule="exact"/>
        <w:ind w:firstLine="964" w:firstLineChars="300"/>
        <w:jc w:val="center"/>
        <w:textAlignment w:val="auto"/>
        <w:rPr>
          <w:rFonts w:hint="eastAsia" w:ascii="仿宋_GB2312" w:hAnsi="仿宋_GB2312" w:eastAsia="黑体" w:cs="仿宋_GB2312"/>
          <w:b/>
          <w:bCs/>
          <w:szCs w:val="32"/>
          <w:highlight w:val="none"/>
          <w:lang w:eastAsia="zh-CN"/>
        </w:rPr>
      </w:pPr>
      <w:r>
        <w:rPr>
          <w:rFonts w:hint="eastAsia" w:ascii="黑体" w:hAnsi="宋体" w:eastAsia="黑体"/>
          <w:b/>
          <w:bCs/>
          <w:szCs w:val="32"/>
        </w:rPr>
        <w:t>202</w:t>
      </w:r>
      <w:r>
        <w:rPr>
          <w:rFonts w:hint="eastAsia" w:ascii="黑体" w:hAnsi="宋体" w:eastAsia="黑体"/>
          <w:b/>
          <w:bCs/>
          <w:szCs w:val="32"/>
          <w:lang w:val="en-US" w:eastAsia="zh-CN"/>
        </w:rPr>
        <w:t>5</w:t>
      </w:r>
      <w:r>
        <w:rPr>
          <w:rFonts w:hint="eastAsia" w:ascii="黑体" w:hAnsi="宋体" w:eastAsia="黑体"/>
          <w:b/>
          <w:bCs/>
          <w:szCs w:val="32"/>
        </w:rPr>
        <w:t>年</w:t>
      </w:r>
      <w:r>
        <w:rPr>
          <w:rFonts w:hint="eastAsia" w:ascii="黑体" w:eastAsia="黑体"/>
          <w:b/>
          <w:bCs/>
          <w:szCs w:val="32"/>
        </w:rPr>
        <w:t>单位预算情况</w:t>
      </w:r>
      <w:r>
        <w:rPr>
          <w:rFonts w:hint="eastAsia" w:ascii="黑体" w:eastAsia="黑体"/>
          <w:b/>
          <w:bCs/>
          <w:szCs w:val="32"/>
          <w:lang w:eastAsia="zh-CN"/>
        </w:rPr>
        <w:t>说明</w:t>
      </w:r>
    </w:p>
    <w:p w14:paraId="571BE680">
      <w:pPr>
        <w:tabs>
          <w:tab w:val="center" w:pos="4475"/>
        </w:tabs>
        <w:spacing w:line="560" w:lineRule="exact"/>
        <w:ind w:firstLine="645"/>
        <w:rPr>
          <w:rFonts w:hint="eastAsia" w:ascii="黑体" w:eastAsia="黑体"/>
          <w:szCs w:val="32"/>
        </w:rPr>
      </w:pPr>
      <w:r>
        <w:rPr>
          <w:rFonts w:hint="eastAsia" w:ascii="黑体" w:eastAsia="黑体"/>
          <w:szCs w:val="32"/>
        </w:rPr>
        <w:t>一、单位</w:t>
      </w:r>
      <w:r>
        <w:rPr>
          <w:rFonts w:hint="eastAsia" w:ascii="黑体" w:eastAsia="黑体"/>
          <w:szCs w:val="32"/>
          <w:lang w:eastAsia="zh-CN"/>
        </w:rPr>
        <w:t>预算</w:t>
      </w:r>
      <w:r>
        <w:rPr>
          <w:rFonts w:hint="eastAsia" w:ascii="黑体" w:eastAsia="黑体"/>
          <w:szCs w:val="32"/>
        </w:rPr>
        <w:t>收支</w:t>
      </w:r>
      <w:r>
        <w:rPr>
          <w:rFonts w:hint="eastAsia" w:ascii="黑体" w:eastAsia="黑体"/>
          <w:szCs w:val="32"/>
          <w:lang w:eastAsia="zh-CN"/>
        </w:rPr>
        <w:t>增减变化</w:t>
      </w:r>
      <w:r>
        <w:rPr>
          <w:rFonts w:hint="eastAsia" w:ascii="黑体" w:eastAsia="黑体"/>
          <w:szCs w:val="32"/>
        </w:rPr>
        <w:t>情况说明</w:t>
      </w:r>
    </w:p>
    <w:p w14:paraId="3A737A9D">
      <w:pPr>
        <w:pStyle w:val="10"/>
        <w:keepNext w:val="0"/>
        <w:keepLines w:val="0"/>
        <w:pageBreakBefore w:val="0"/>
        <w:widowControl w:val="0"/>
        <w:kinsoku/>
        <w:wordWrap/>
        <w:overflowPunct/>
        <w:topLinePunct w:val="0"/>
        <w:autoSpaceDE/>
        <w:autoSpaceDN/>
        <w:bidi w:val="0"/>
        <w:adjustRightInd/>
        <w:snapToGrid/>
        <w:spacing w:line="558" w:lineRule="exact"/>
        <w:ind w:left="640" w:leftChars="200" w:firstLine="80" w:firstLineChars="25"/>
        <w:jc w:val="both"/>
        <w:textAlignment w:val="auto"/>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我单位总收入15</w:t>
      </w:r>
      <w:r>
        <w:rPr>
          <w:rFonts w:hint="eastAsia" w:cs="宋体"/>
          <w:sz w:val="32"/>
          <w:szCs w:val="32"/>
          <w:highlight w:val="none"/>
          <w:lang w:val="en-US" w:eastAsia="zh-CN"/>
        </w:rPr>
        <w:t>,</w:t>
      </w:r>
      <w:r>
        <w:rPr>
          <w:rFonts w:hint="eastAsia" w:ascii="宋体" w:hAnsi="宋体" w:eastAsia="宋体" w:cs="宋体"/>
          <w:sz w:val="32"/>
          <w:szCs w:val="32"/>
          <w:highlight w:val="none"/>
          <w:lang w:eastAsia="zh-CN"/>
        </w:rPr>
        <w:t>427.91万元，总支出15</w:t>
      </w:r>
      <w:r>
        <w:rPr>
          <w:rFonts w:hint="eastAsia" w:cs="宋体"/>
          <w:sz w:val="32"/>
          <w:szCs w:val="32"/>
          <w:highlight w:val="none"/>
          <w:lang w:val="en-US" w:eastAsia="zh-CN"/>
        </w:rPr>
        <w:t>,</w:t>
      </w:r>
      <w:r>
        <w:rPr>
          <w:rFonts w:hint="eastAsia" w:ascii="宋体" w:hAnsi="宋体" w:eastAsia="宋体" w:cs="宋体"/>
          <w:sz w:val="32"/>
          <w:szCs w:val="32"/>
          <w:highlight w:val="none"/>
          <w:lang w:eastAsia="zh-CN"/>
        </w:rPr>
        <w:t>427.91万</w:t>
      </w:r>
      <w:r>
        <w:rPr>
          <w:rFonts w:hint="eastAsia" w:cs="宋体"/>
          <w:sz w:val="32"/>
          <w:szCs w:val="32"/>
          <w:highlight w:val="none"/>
          <w:lang w:eastAsia="zh-CN"/>
        </w:rPr>
        <w:t>。</w:t>
      </w:r>
    </w:p>
    <w:p w14:paraId="1413A191">
      <w:pPr>
        <w:pStyle w:val="10"/>
        <w:keepNext w:val="0"/>
        <w:keepLines w:val="0"/>
        <w:pageBreakBefore w:val="0"/>
        <w:widowControl w:val="0"/>
        <w:kinsoku/>
        <w:wordWrap/>
        <w:overflowPunct/>
        <w:topLinePunct w:val="0"/>
        <w:autoSpaceDE/>
        <w:autoSpaceDN/>
        <w:bidi w:val="0"/>
        <w:adjustRightInd/>
        <w:snapToGrid/>
        <w:spacing w:line="558" w:lineRule="exact"/>
        <w:ind w:left="0" w:leftChars="0" w:firstLine="640" w:firstLineChars="200"/>
        <w:jc w:val="both"/>
        <w:textAlignment w:val="auto"/>
        <w:rPr>
          <w:rFonts w:hint="eastAsia" w:ascii="宋体" w:hAnsi="宋体" w:eastAsia="宋体" w:cs="宋体"/>
          <w:color w:val="000000"/>
          <w:sz w:val="32"/>
          <w:szCs w:val="32"/>
          <w:highlight w:val="none"/>
          <w:lang w:val="en-US" w:eastAsia="zh-CN"/>
        </w:rPr>
      </w:pPr>
      <w:r>
        <w:rPr>
          <w:rFonts w:hint="eastAsia" w:ascii="宋体" w:hAnsi="宋体" w:eastAsia="宋体" w:cs="宋体"/>
          <w:color w:val="000000"/>
          <w:sz w:val="32"/>
          <w:szCs w:val="32"/>
          <w:highlight w:val="none"/>
          <w:lang w:eastAsia="zh-CN"/>
        </w:rPr>
        <w:t>总收入较上年减少260.33</w:t>
      </w:r>
      <w:r>
        <w:rPr>
          <w:rFonts w:hint="eastAsia" w:ascii="宋体" w:hAnsi="宋体" w:eastAsia="宋体" w:cs="宋体"/>
          <w:color w:val="000000"/>
          <w:sz w:val="32"/>
          <w:szCs w:val="32"/>
          <w:highlight w:val="none"/>
          <w:lang w:val="en" w:eastAsia="zh-CN"/>
        </w:rPr>
        <w:t>万元，</w:t>
      </w:r>
      <w:r>
        <w:rPr>
          <w:rFonts w:hint="eastAsia" w:ascii="宋体" w:hAnsi="宋体" w:eastAsia="宋体" w:cs="宋体"/>
          <w:color w:val="000000"/>
          <w:sz w:val="32"/>
          <w:szCs w:val="32"/>
          <w:highlight w:val="none"/>
          <w:lang w:eastAsia="zh-CN"/>
        </w:rPr>
        <w:t>减少1</w:t>
      </w:r>
      <w:r>
        <w:rPr>
          <w:rFonts w:hint="eastAsia" w:ascii="宋体" w:hAnsi="宋体" w:eastAsia="宋体" w:cs="宋体"/>
          <w:color w:val="000000"/>
          <w:sz w:val="32"/>
          <w:szCs w:val="32"/>
          <w:highlight w:val="none"/>
          <w:lang w:val="en-US" w:eastAsia="zh-CN"/>
        </w:rPr>
        <w:t>.</w:t>
      </w:r>
      <w:r>
        <w:rPr>
          <w:rFonts w:hint="eastAsia" w:ascii="宋体" w:hAnsi="宋体" w:eastAsia="宋体" w:cs="宋体"/>
          <w:color w:val="000000"/>
          <w:sz w:val="32"/>
          <w:szCs w:val="32"/>
          <w:highlight w:val="none"/>
          <w:lang w:eastAsia="zh-CN"/>
        </w:rPr>
        <w:t>6</w:t>
      </w:r>
      <w:r>
        <w:rPr>
          <w:rFonts w:hint="eastAsia" w:ascii="宋体" w:hAnsi="宋体" w:eastAsia="宋体" w:cs="宋体"/>
          <w:color w:val="000000"/>
          <w:sz w:val="32"/>
          <w:szCs w:val="32"/>
          <w:highlight w:val="none"/>
          <w:lang w:val="en-US" w:eastAsia="zh-CN"/>
        </w:rPr>
        <w:t>6%，主要原因是：受专科医院业务发展局限性的影响，如：分娩量逐年下降等，以及医院地理位置受限，医院医疗收入增长不足。</w:t>
      </w:r>
    </w:p>
    <w:p w14:paraId="2C118B7E">
      <w:pPr>
        <w:pStyle w:val="10"/>
        <w:keepNext w:val="0"/>
        <w:keepLines w:val="0"/>
        <w:pageBreakBefore w:val="0"/>
        <w:widowControl w:val="0"/>
        <w:kinsoku/>
        <w:wordWrap/>
        <w:overflowPunct/>
        <w:topLinePunct w:val="0"/>
        <w:autoSpaceDE/>
        <w:autoSpaceDN/>
        <w:bidi w:val="0"/>
        <w:adjustRightInd/>
        <w:snapToGrid/>
        <w:spacing w:line="558" w:lineRule="exact"/>
        <w:ind w:firstLine="720" w:firstLineChars="225"/>
        <w:jc w:val="both"/>
        <w:textAlignment w:val="auto"/>
        <w:rPr>
          <w:rFonts w:hint="eastAsia" w:ascii="宋体" w:hAnsi="宋体" w:eastAsia="宋体" w:cs="宋体"/>
          <w:color w:val="000000"/>
          <w:sz w:val="32"/>
          <w:szCs w:val="32"/>
          <w:highlight w:val="none"/>
          <w:lang w:eastAsia="zh-CN"/>
        </w:rPr>
      </w:pPr>
      <w:r>
        <w:rPr>
          <w:rFonts w:hint="eastAsia" w:ascii="宋体" w:hAnsi="宋体" w:eastAsia="宋体" w:cs="宋体"/>
          <w:sz w:val="32"/>
          <w:szCs w:val="32"/>
          <w:highlight w:val="none"/>
          <w:lang w:val="en-US" w:eastAsia="zh-CN"/>
        </w:rPr>
        <w:t>总支出</w:t>
      </w:r>
      <w:r>
        <w:rPr>
          <w:rFonts w:hint="eastAsia" w:ascii="宋体" w:hAnsi="宋体" w:eastAsia="宋体" w:cs="宋体"/>
          <w:sz w:val="32"/>
          <w:szCs w:val="32"/>
          <w:highlight w:val="none"/>
          <w:lang w:eastAsia="zh-CN"/>
        </w:rPr>
        <w:t>较上年减少1</w:t>
      </w:r>
      <w:r>
        <w:rPr>
          <w:rFonts w:hint="eastAsia" w:ascii="宋体" w:hAnsi="宋体" w:eastAsia="宋体" w:cs="宋体"/>
          <w:sz w:val="32"/>
          <w:szCs w:val="32"/>
          <w:highlight w:val="none"/>
          <w:lang w:val="en-US" w:eastAsia="zh-CN"/>
        </w:rPr>
        <w:t>.</w:t>
      </w:r>
      <w:r>
        <w:rPr>
          <w:rFonts w:hint="eastAsia" w:ascii="宋体" w:hAnsi="宋体" w:eastAsia="宋体" w:cs="宋体"/>
          <w:sz w:val="32"/>
          <w:szCs w:val="32"/>
          <w:highlight w:val="none"/>
          <w:lang w:eastAsia="zh-CN"/>
        </w:rPr>
        <w:t>6</w:t>
      </w:r>
      <w:r>
        <w:rPr>
          <w:rFonts w:hint="eastAsia" w:ascii="宋体" w:hAnsi="宋体" w:eastAsia="宋体" w:cs="宋体"/>
          <w:sz w:val="32"/>
          <w:szCs w:val="32"/>
          <w:highlight w:val="none"/>
          <w:lang w:val="en-US" w:eastAsia="zh-CN"/>
        </w:rPr>
        <w:t>6%，主要原因：</w:t>
      </w:r>
      <w:r>
        <w:rPr>
          <w:rFonts w:hint="eastAsia" w:ascii="宋体" w:hAnsi="宋体" w:eastAsia="宋体" w:cs="宋体"/>
          <w:color w:val="000000"/>
          <w:sz w:val="32"/>
          <w:szCs w:val="32"/>
          <w:highlight w:val="none"/>
          <w:lang w:eastAsia="zh-CN"/>
        </w:rPr>
        <w:t>医院深入贯彻落</w:t>
      </w:r>
    </w:p>
    <w:p w14:paraId="2F913829">
      <w:pPr>
        <w:pStyle w:val="10"/>
        <w:keepNext w:val="0"/>
        <w:keepLines w:val="0"/>
        <w:pageBreakBefore w:val="0"/>
        <w:widowControl w:val="0"/>
        <w:kinsoku/>
        <w:wordWrap/>
        <w:overflowPunct/>
        <w:topLinePunct w:val="0"/>
        <w:autoSpaceDE/>
        <w:autoSpaceDN/>
        <w:bidi w:val="0"/>
        <w:adjustRightInd/>
        <w:snapToGrid/>
        <w:spacing w:line="558" w:lineRule="exact"/>
        <w:ind w:left="0" w:leftChars="0" w:firstLine="0" w:firstLineChars="0"/>
        <w:jc w:val="both"/>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highlight w:val="none"/>
          <w:lang w:eastAsia="zh-CN"/>
        </w:rPr>
        <w:t>实厉行节约和财政过紧日子的政策要求，进一步强化成本控制，优化资源配置。减少在基础设施建设、信息化建设以及医疗设备采购等方面的投入，优先保障重点领域和急需项目的资金需求，避免不必要的开支。</w:t>
      </w:r>
    </w:p>
    <w:p w14:paraId="6FD477CE">
      <w:pPr>
        <w:tabs>
          <w:tab w:val="center" w:pos="4475"/>
        </w:tabs>
        <w:spacing w:line="560" w:lineRule="exact"/>
        <w:ind w:firstLine="645"/>
        <w:rPr>
          <w:rFonts w:hint="eastAsia" w:ascii="黑体" w:eastAsia="黑体"/>
          <w:szCs w:val="32"/>
        </w:rPr>
      </w:pPr>
      <w:r>
        <w:rPr>
          <w:rFonts w:hint="eastAsia" w:ascii="黑体" w:eastAsia="黑体"/>
          <w:szCs w:val="32"/>
        </w:rPr>
        <w:t>二、单位</w:t>
      </w:r>
      <w:r>
        <w:rPr>
          <w:rFonts w:hint="eastAsia" w:ascii="黑体" w:eastAsia="黑体"/>
          <w:szCs w:val="32"/>
          <w:lang w:eastAsia="zh-CN"/>
        </w:rPr>
        <w:t>预算</w:t>
      </w:r>
      <w:r>
        <w:rPr>
          <w:rFonts w:hint="eastAsia" w:ascii="黑体" w:eastAsia="黑体"/>
          <w:szCs w:val="32"/>
        </w:rPr>
        <w:t>收入总体情况说明</w:t>
      </w:r>
    </w:p>
    <w:p w14:paraId="28119A32">
      <w:pPr>
        <w:pStyle w:val="10"/>
        <w:keepNext w:val="0"/>
        <w:keepLines w:val="0"/>
        <w:pageBreakBefore w:val="0"/>
        <w:widowControl w:val="0"/>
        <w:kinsoku/>
        <w:wordWrap/>
        <w:overflowPunct/>
        <w:topLinePunct w:val="0"/>
        <w:autoSpaceDE/>
        <w:autoSpaceDN/>
        <w:bidi w:val="0"/>
        <w:adjustRightInd/>
        <w:snapToGrid/>
        <w:spacing w:line="558" w:lineRule="exact"/>
        <w:ind w:firstLine="720" w:firstLineChars="225"/>
        <w:jc w:val="both"/>
        <w:textAlignment w:val="auto"/>
        <w:rPr>
          <w:rFonts w:hint="eastAsia" w:cs="宋体"/>
          <w:color w:val="000000"/>
          <w:sz w:val="32"/>
          <w:szCs w:val="32"/>
          <w:highlight w:val="none"/>
          <w:lang w:val="en-US" w:eastAsia="zh-CN"/>
        </w:rPr>
      </w:pPr>
      <w:r>
        <w:rPr>
          <w:rFonts w:hint="eastAsia" w:cs="宋体"/>
          <w:color w:val="000000"/>
          <w:sz w:val="32"/>
          <w:szCs w:val="32"/>
          <w:highlight w:val="none"/>
          <w:lang w:eastAsia="zh-CN"/>
        </w:rPr>
        <w:t>我单位总收入15</w:t>
      </w:r>
      <w:r>
        <w:rPr>
          <w:rFonts w:hint="eastAsia" w:cs="宋体"/>
          <w:color w:val="000000"/>
          <w:sz w:val="32"/>
          <w:szCs w:val="32"/>
          <w:highlight w:val="none"/>
          <w:lang w:val="en-US" w:eastAsia="zh-CN"/>
        </w:rPr>
        <w:t>,</w:t>
      </w:r>
      <w:r>
        <w:rPr>
          <w:rFonts w:hint="eastAsia" w:cs="宋体"/>
          <w:color w:val="000000"/>
          <w:sz w:val="32"/>
          <w:szCs w:val="32"/>
          <w:highlight w:val="none"/>
          <w:lang w:eastAsia="zh-CN"/>
        </w:rPr>
        <w:t>427.91万元，较上年减少</w:t>
      </w:r>
      <w:r>
        <w:rPr>
          <w:rFonts w:hint="eastAsia" w:cs="宋体"/>
          <w:color w:val="000000"/>
          <w:sz w:val="32"/>
          <w:szCs w:val="32"/>
          <w:highlight w:val="none"/>
          <w:lang w:val="en-US" w:eastAsia="zh-CN"/>
        </w:rPr>
        <w:t>260.33</w:t>
      </w:r>
      <w:r>
        <w:rPr>
          <w:rFonts w:hint="eastAsia" w:cs="宋体"/>
          <w:color w:val="000000"/>
          <w:sz w:val="32"/>
          <w:szCs w:val="32"/>
          <w:highlight w:val="none"/>
          <w:lang w:val="en" w:eastAsia="zh-CN"/>
        </w:rPr>
        <w:t>万元，</w:t>
      </w:r>
      <w:r>
        <w:rPr>
          <w:rFonts w:hint="eastAsia" w:cs="宋体"/>
          <w:color w:val="000000"/>
          <w:sz w:val="32"/>
          <w:szCs w:val="32"/>
          <w:highlight w:val="none"/>
          <w:lang w:eastAsia="zh-CN"/>
        </w:rPr>
        <w:t>减少1</w:t>
      </w:r>
      <w:r>
        <w:rPr>
          <w:rFonts w:hint="eastAsia" w:cs="宋体"/>
          <w:color w:val="000000"/>
          <w:sz w:val="32"/>
          <w:szCs w:val="32"/>
          <w:highlight w:val="none"/>
          <w:lang w:val="en-US" w:eastAsia="zh-CN"/>
        </w:rPr>
        <w:t>.66%，主要原因：是受专科医院业务发展局限性的影响，如：分娩量逐年下降等，以及医院地理位置受限，医院医疗收入增长不足。</w:t>
      </w:r>
    </w:p>
    <w:p w14:paraId="55008F14">
      <w:pPr>
        <w:tabs>
          <w:tab w:val="center" w:pos="4475"/>
        </w:tabs>
        <w:spacing w:line="560" w:lineRule="exact"/>
        <w:ind w:firstLine="645"/>
        <w:rPr>
          <w:rFonts w:hint="eastAsia" w:ascii="黑体" w:eastAsia="黑体"/>
          <w:szCs w:val="32"/>
        </w:rPr>
      </w:pPr>
      <w:r>
        <w:rPr>
          <w:rFonts w:hint="eastAsia" w:ascii="黑体" w:eastAsia="黑体"/>
          <w:szCs w:val="32"/>
        </w:rPr>
        <w:t>三、单位</w:t>
      </w:r>
      <w:r>
        <w:rPr>
          <w:rFonts w:hint="eastAsia" w:ascii="黑体" w:eastAsia="黑体"/>
          <w:szCs w:val="32"/>
          <w:lang w:eastAsia="zh-CN"/>
        </w:rPr>
        <w:t>预算</w:t>
      </w:r>
      <w:r>
        <w:rPr>
          <w:rFonts w:hint="eastAsia" w:ascii="黑体" w:eastAsia="黑体"/>
          <w:szCs w:val="32"/>
        </w:rPr>
        <w:t>支出总体情况说明</w:t>
      </w:r>
    </w:p>
    <w:p w14:paraId="22D7C8D6">
      <w:pPr>
        <w:pStyle w:val="10"/>
        <w:keepNext w:val="0"/>
        <w:keepLines w:val="0"/>
        <w:pageBreakBefore w:val="0"/>
        <w:widowControl w:val="0"/>
        <w:kinsoku/>
        <w:wordWrap/>
        <w:overflowPunct/>
        <w:topLinePunct w:val="0"/>
        <w:autoSpaceDE/>
        <w:autoSpaceDN/>
        <w:bidi w:val="0"/>
        <w:adjustRightInd/>
        <w:snapToGrid/>
        <w:spacing w:line="558" w:lineRule="exact"/>
        <w:ind w:firstLine="720" w:firstLineChars="225"/>
        <w:jc w:val="both"/>
        <w:textAlignment w:val="auto"/>
        <w:rPr>
          <w:rFonts w:hint="eastAsia" w:ascii="宋体" w:hAnsi="宋体" w:eastAsia="宋体" w:cs="宋体"/>
          <w:color w:val="000000"/>
          <w:sz w:val="32"/>
          <w:szCs w:val="32"/>
          <w:highlight w:val="none"/>
          <w:lang w:eastAsia="zh-CN"/>
        </w:rPr>
      </w:pPr>
      <w:r>
        <w:rPr>
          <w:rFonts w:hint="eastAsia" w:cs="宋体"/>
          <w:color w:val="000000"/>
          <w:sz w:val="32"/>
          <w:szCs w:val="32"/>
          <w:highlight w:val="none"/>
          <w:lang w:val="en-US" w:eastAsia="zh-CN"/>
        </w:rPr>
        <w:t>我单位总支出15,427.91万元，较上年减少260.33</w:t>
      </w:r>
      <w:r>
        <w:rPr>
          <w:rFonts w:hint="eastAsia" w:cs="宋体"/>
          <w:color w:val="000000"/>
          <w:sz w:val="32"/>
          <w:szCs w:val="32"/>
          <w:highlight w:val="none"/>
          <w:lang w:val="en" w:eastAsia="zh-CN"/>
        </w:rPr>
        <w:t>万元，</w:t>
      </w:r>
      <w:r>
        <w:rPr>
          <w:rFonts w:hint="eastAsia" w:cs="宋体"/>
          <w:color w:val="000000"/>
          <w:sz w:val="32"/>
          <w:szCs w:val="32"/>
          <w:highlight w:val="none"/>
          <w:lang w:val="en-US" w:eastAsia="zh-CN"/>
        </w:rPr>
        <w:t>减少1.66%，主要原因：</w:t>
      </w:r>
      <w:r>
        <w:rPr>
          <w:rFonts w:hint="eastAsia" w:cs="宋体"/>
          <w:b/>
          <w:bCs/>
          <w:color w:val="000000"/>
          <w:sz w:val="32"/>
          <w:szCs w:val="32"/>
          <w:highlight w:val="none"/>
          <w:lang w:val="en-US" w:eastAsia="zh-CN"/>
        </w:rPr>
        <w:t>一是</w:t>
      </w:r>
      <w:r>
        <w:rPr>
          <w:rFonts w:hint="eastAsia" w:cs="宋体"/>
          <w:color w:val="000000"/>
          <w:sz w:val="32"/>
          <w:szCs w:val="32"/>
          <w:highlight w:val="none"/>
          <w:lang w:val="en-US" w:eastAsia="zh-CN"/>
        </w:rPr>
        <w:t>社会保障和就业支出类科目支出及住房公积金类科目支出减少，因为在职在编人员减少，医院在社会保障、就业支出(如养老保险、失业保险工伤保险等)以及住房公积金方面的缴费负担相应减轻，支出随之下降;</w:t>
      </w:r>
      <w:r>
        <w:rPr>
          <w:rFonts w:hint="eastAsia" w:cs="宋体"/>
          <w:b/>
          <w:bCs/>
          <w:color w:val="000000"/>
          <w:sz w:val="32"/>
          <w:szCs w:val="32"/>
          <w:highlight w:val="none"/>
          <w:lang w:val="en-US" w:eastAsia="zh-CN"/>
        </w:rPr>
        <w:t>二是</w:t>
      </w:r>
      <w:r>
        <w:rPr>
          <w:rFonts w:hint="eastAsia" w:cs="宋体"/>
          <w:color w:val="000000"/>
          <w:sz w:val="32"/>
          <w:szCs w:val="32"/>
          <w:highlight w:val="none"/>
          <w:lang w:val="en-US" w:eastAsia="zh-CN"/>
        </w:rPr>
        <w:t>卫生健康支出类科目支出减少，因为医院深入贯彻落实厉行节约和财政过紧日子的政策要求，在保障医疗服务质量和安全的前提下，减少在基础设施建设、信息化建设以及医疗设备采购等方面的投入，确保财政资金用在刀刃</w:t>
      </w:r>
      <w:r>
        <w:rPr>
          <w:rFonts w:hint="eastAsia" w:cs="宋体"/>
          <w:color w:val="000000"/>
          <w:sz w:val="32"/>
          <w:szCs w:val="32"/>
          <w:highlight w:val="none"/>
          <w:lang w:eastAsia="zh-CN"/>
        </w:rPr>
        <w:t>上，避免不必要的开支，实现预算的合理压缩。</w:t>
      </w:r>
    </w:p>
    <w:p w14:paraId="48AAE86E">
      <w:pPr>
        <w:tabs>
          <w:tab w:val="center" w:pos="4475"/>
        </w:tabs>
        <w:spacing w:line="560" w:lineRule="exact"/>
        <w:ind w:firstLine="645"/>
        <w:rPr>
          <w:rFonts w:hint="eastAsia" w:ascii="黑体" w:eastAsia="黑体"/>
          <w:szCs w:val="32"/>
        </w:rPr>
      </w:pPr>
      <w:r>
        <w:rPr>
          <w:rFonts w:hint="eastAsia" w:ascii="黑体" w:eastAsia="黑体"/>
          <w:szCs w:val="32"/>
          <w:lang w:eastAsia="zh-CN"/>
        </w:rPr>
        <w:t>四</w:t>
      </w:r>
      <w:r>
        <w:rPr>
          <w:rFonts w:hint="eastAsia" w:ascii="黑体" w:eastAsia="黑体"/>
          <w:szCs w:val="32"/>
        </w:rPr>
        <w:t>、政府性基金预算支出情况说明</w:t>
      </w:r>
    </w:p>
    <w:p w14:paraId="2398080B">
      <w:pPr>
        <w:pStyle w:val="10"/>
        <w:keepNext w:val="0"/>
        <w:keepLines w:val="0"/>
        <w:pageBreakBefore w:val="0"/>
        <w:widowControl w:val="0"/>
        <w:kinsoku/>
        <w:wordWrap/>
        <w:overflowPunct/>
        <w:topLinePunct w:val="0"/>
        <w:autoSpaceDE/>
        <w:autoSpaceDN/>
        <w:bidi w:val="0"/>
        <w:adjustRightInd/>
        <w:snapToGrid/>
        <w:spacing w:line="558" w:lineRule="exact"/>
        <w:ind w:firstLine="720" w:firstLineChars="225"/>
        <w:jc w:val="both"/>
        <w:textAlignment w:val="auto"/>
        <w:rPr>
          <w:rFonts w:hint="eastAsia" w:ascii="宋体" w:hAnsi="宋体" w:eastAsia="宋体" w:cs="宋体"/>
          <w:color w:val="000000"/>
          <w:sz w:val="32"/>
          <w:szCs w:val="32"/>
          <w:highlight w:val="none"/>
          <w:lang w:val="en-US" w:eastAsia="zh-CN"/>
        </w:rPr>
      </w:pPr>
      <w:r>
        <w:rPr>
          <w:rFonts w:hint="eastAsia" w:ascii="宋体" w:hAnsi="宋体" w:eastAsia="宋体" w:cs="宋体"/>
          <w:color w:val="000000"/>
          <w:sz w:val="32"/>
          <w:szCs w:val="32"/>
          <w:highlight w:val="none"/>
          <w:lang w:val="en-US" w:eastAsia="zh-CN"/>
        </w:rPr>
        <w:t>我单位2025年无政府性基金预算</w:t>
      </w:r>
      <w:r>
        <w:rPr>
          <w:rFonts w:hint="eastAsia" w:cs="宋体"/>
          <w:color w:val="000000"/>
          <w:sz w:val="32"/>
          <w:szCs w:val="32"/>
          <w:highlight w:val="none"/>
          <w:lang w:val="en-US" w:eastAsia="zh-CN"/>
        </w:rPr>
        <w:t>。</w:t>
      </w:r>
    </w:p>
    <w:p w14:paraId="70E6A30F">
      <w:pPr>
        <w:tabs>
          <w:tab w:val="center" w:pos="4475"/>
        </w:tabs>
        <w:spacing w:line="560" w:lineRule="exact"/>
        <w:ind w:firstLine="645"/>
        <w:rPr>
          <w:rFonts w:hint="eastAsia" w:ascii="黑体" w:eastAsia="黑体"/>
          <w:szCs w:val="32"/>
          <w:highlight w:val="yellow"/>
          <w:lang w:eastAsia="zh-CN"/>
        </w:rPr>
      </w:pPr>
      <w:r>
        <w:rPr>
          <w:rFonts w:hint="eastAsia" w:ascii="黑体" w:eastAsia="黑体"/>
          <w:szCs w:val="32"/>
          <w:highlight w:val="none"/>
          <w:lang w:eastAsia="zh-CN"/>
        </w:rPr>
        <w:t>五</w:t>
      </w:r>
      <w:r>
        <w:rPr>
          <w:rFonts w:hint="eastAsia" w:ascii="黑体" w:eastAsia="黑体"/>
          <w:szCs w:val="32"/>
          <w:highlight w:val="none"/>
        </w:rPr>
        <w:t>、</w:t>
      </w:r>
      <w:r>
        <w:rPr>
          <w:rFonts w:hint="eastAsia" w:ascii="黑体" w:eastAsia="黑体"/>
          <w:szCs w:val="32"/>
          <w:highlight w:val="none"/>
          <w:lang w:eastAsia="zh-CN"/>
        </w:rPr>
        <w:t>国有资本经营</w:t>
      </w:r>
      <w:r>
        <w:rPr>
          <w:rFonts w:hint="eastAsia" w:ascii="黑体" w:eastAsia="黑体"/>
          <w:szCs w:val="32"/>
          <w:highlight w:val="none"/>
        </w:rPr>
        <w:t>预算支出情况说明</w:t>
      </w:r>
    </w:p>
    <w:p w14:paraId="61AFA836">
      <w:pPr>
        <w:pStyle w:val="10"/>
        <w:keepNext w:val="0"/>
        <w:keepLines w:val="0"/>
        <w:pageBreakBefore w:val="0"/>
        <w:widowControl w:val="0"/>
        <w:kinsoku/>
        <w:wordWrap/>
        <w:overflowPunct/>
        <w:topLinePunct w:val="0"/>
        <w:autoSpaceDE/>
        <w:autoSpaceDN/>
        <w:bidi w:val="0"/>
        <w:adjustRightInd/>
        <w:snapToGrid/>
        <w:spacing w:line="558" w:lineRule="exact"/>
        <w:ind w:firstLine="720" w:firstLineChars="225"/>
        <w:jc w:val="both"/>
        <w:textAlignment w:val="auto"/>
        <w:rPr>
          <w:rFonts w:hint="eastAsia" w:ascii="宋体" w:hAnsi="宋体" w:eastAsia="宋体" w:cs="宋体"/>
          <w:color w:val="000000"/>
          <w:sz w:val="32"/>
          <w:szCs w:val="32"/>
          <w:highlight w:val="none"/>
          <w:lang w:val="en-US" w:eastAsia="zh-CN"/>
        </w:rPr>
      </w:pPr>
      <w:r>
        <w:rPr>
          <w:rFonts w:hint="eastAsia" w:ascii="宋体" w:hAnsi="宋体" w:eastAsia="宋体" w:cs="宋体"/>
          <w:color w:val="000000"/>
          <w:sz w:val="32"/>
          <w:szCs w:val="32"/>
          <w:highlight w:val="none"/>
          <w:lang w:val="en-US" w:eastAsia="zh-CN"/>
        </w:rPr>
        <w:t>我单位2025年无国有资本经营预算</w:t>
      </w:r>
      <w:r>
        <w:rPr>
          <w:rFonts w:hint="eastAsia" w:cs="宋体"/>
          <w:color w:val="000000"/>
          <w:sz w:val="32"/>
          <w:szCs w:val="32"/>
          <w:highlight w:val="none"/>
          <w:lang w:val="en-US" w:eastAsia="zh-CN"/>
        </w:rPr>
        <w:t>。</w:t>
      </w:r>
    </w:p>
    <w:p w14:paraId="57C1A0CB">
      <w:pPr>
        <w:tabs>
          <w:tab w:val="center" w:pos="4475"/>
        </w:tabs>
        <w:spacing w:line="560" w:lineRule="exact"/>
        <w:ind w:firstLine="645"/>
        <w:rPr>
          <w:rFonts w:hint="eastAsia" w:ascii="黑体" w:eastAsia="黑体"/>
          <w:szCs w:val="32"/>
        </w:rPr>
      </w:pPr>
      <w:r>
        <w:rPr>
          <w:rFonts w:hint="eastAsia" w:ascii="黑体" w:eastAsia="黑体"/>
          <w:szCs w:val="32"/>
          <w:lang w:eastAsia="zh-CN"/>
        </w:rPr>
        <w:t>六</w:t>
      </w:r>
      <w:r>
        <w:rPr>
          <w:rFonts w:hint="eastAsia" w:ascii="黑体" w:eastAsia="黑体"/>
          <w:szCs w:val="32"/>
        </w:rPr>
        <w:t>、一般公共预算“三公”经费支出情况说明</w:t>
      </w:r>
    </w:p>
    <w:p w14:paraId="7F291965">
      <w:pPr>
        <w:tabs>
          <w:tab w:val="center" w:pos="4475"/>
        </w:tabs>
        <w:spacing w:line="560" w:lineRule="exact"/>
        <w:ind w:firstLine="645"/>
        <w:rPr>
          <w:rFonts w:hint="eastAsia" w:ascii="宋体" w:hAnsi="宋体" w:eastAsia="宋体" w:cs="宋体"/>
          <w:szCs w:val="32"/>
          <w:highlight w:val="none"/>
        </w:rPr>
      </w:pPr>
      <w:r>
        <w:rPr>
          <w:rFonts w:hint="eastAsia" w:ascii="宋体" w:hAnsi="宋体" w:eastAsia="宋体" w:cs="宋体"/>
          <w:szCs w:val="32"/>
          <w:highlight w:val="none"/>
        </w:rPr>
        <w:t>我单位</w:t>
      </w:r>
      <w:r>
        <w:rPr>
          <w:rFonts w:hint="eastAsia" w:ascii="宋体" w:hAnsi="宋体" w:eastAsia="宋体" w:cs="宋体"/>
          <w:highlight w:val="none"/>
        </w:rPr>
        <w:t>202</w:t>
      </w:r>
      <w:r>
        <w:rPr>
          <w:rFonts w:hint="eastAsia" w:ascii="宋体" w:hAnsi="宋体" w:eastAsia="宋体" w:cs="宋体"/>
          <w:highlight w:val="none"/>
          <w:lang w:val="en-US" w:eastAsia="zh-CN"/>
        </w:rPr>
        <w:t>5</w:t>
      </w:r>
      <w:r>
        <w:rPr>
          <w:rFonts w:hint="eastAsia" w:ascii="宋体" w:hAnsi="宋体" w:eastAsia="宋体" w:cs="宋体"/>
          <w:highlight w:val="none"/>
        </w:rPr>
        <w:t>年一般公共预算</w:t>
      </w:r>
      <w:r>
        <w:rPr>
          <w:rFonts w:hint="eastAsia" w:ascii="宋体" w:hAnsi="宋体" w:eastAsia="宋体" w:cs="宋体"/>
          <w:bCs/>
          <w:highlight w:val="none"/>
        </w:rPr>
        <w:t>安排的“三公”经费支出预算</w:t>
      </w:r>
      <w:r>
        <w:rPr>
          <w:rFonts w:hint="eastAsia" w:ascii="宋体" w:hAnsi="宋体" w:eastAsia="宋体" w:cs="宋体"/>
          <w:b w:val="0"/>
          <w:bCs w:val="0"/>
          <w:sz w:val="32"/>
          <w:szCs w:val="32"/>
          <w:highlight w:val="none"/>
        </w:rPr>
        <w:t>4.00</w:t>
      </w:r>
      <w:r>
        <w:rPr>
          <w:rFonts w:hint="eastAsia" w:ascii="宋体" w:hAnsi="宋体" w:eastAsia="宋体" w:cs="宋体"/>
          <w:bCs/>
          <w:highlight w:val="none"/>
        </w:rPr>
        <w:t>万元，</w:t>
      </w:r>
      <w:r>
        <w:rPr>
          <w:rFonts w:hint="eastAsia" w:ascii="宋体" w:hAnsi="宋体" w:eastAsia="宋体" w:cs="宋体"/>
          <w:bCs/>
          <w:highlight w:val="none"/>
          <w:lang w:eastAsia="zh-CN"/>
        </w:rPr>
        <w:t>与上年持平</w:t>
      </w:r>
      <w:r>
        <w:rPr>
          <w:rFonts w:hint="eastAsia" w:ascii="宋体" w:hAnsi="宋体" w:eastAsia="宋体" w:cs="宋体"/>
          <w:bCs/>
          <w:highlight w:val="none"/>
        </w:rPr>
        <w:t>，具体如下：</w:t>
      </w:r>
    </w:p>
    <w:p w14:paraId="3A8B5F0A">
      <w:pPr>
        <w:tabs>
          <w:tab w:val="center" w:pos="4475"/>
        </w:tabs>
        <w:spacing w:line="560" w:lineRule="exact"/>
        <w:ind w:left="640" w:leftChars="200" w:firstLine="0" w:firstLineChars="0"/>
        <w:rPr>
          <w:rFonts w:hint="eastAsia" w:ascii="宋体" w:hAnsi="宋体" w:eastAsia="宋体" w:cs="宋体"/>
          <w:szCs w:val="32"/>
          <w:highlight w:val="none"/>
        </w:rPr>
      </w:pPr>
      <w:r>
        <w:rPr>
          <w:rFonts w:hint="eastAsia" w:ascii="宋体" w:hAnsi="宋体" w:eastAsia="宋体" w:cs="宋体"/>
          <w:highlight w:val="none"/>
          <w:lang w:eastAsia="zh-CN"/>
        </w:rPr>
        <w:t>（一）</w:t>
      </w:r>
      <w:r>
        <w:rPr>
          <w:rFonts w:hint="eastAsia" w:ascii="宋体" w:hAnsi="宋体" w:eastAsia="宋体" w:cs="宋体"/>
          <w:highlight w:val="none"/>
        </w:rPr>
        <w:t>因公出国（境）费</w:t>
      </w:r>
      <w:r>
        <w:rPr>
          <w:rFonts w:hint="eastAsia" w:ascii="宋体" w:hAnsi="宋体" w:eastAsia="宋体" w:cs="宋体"/>
          <w:szCs w:val="32"/>
          <w:highlight w:val="none"/>
        </w:rPr>
        <w:t>202</w:t>
      </w:r>
      <w:r>
        <w:rPr>
          <w:rFonts w:hint="eastAsia" w:ascii="宋体" w:hAnsi="宋体" w:eastAsia="宋体" w:cs="宋体"/>
          <w:szCs w:val="32"/>
          <w:highlight w:val="none"/>
          <w:lang w:val="en-US" w:eastAsia="zh-CN"/>
        </w:rPr>
        <w:t>5</w:t>
      </w:r>
      <w:r>
        <w:rPr>
          <w:rFonts w:hint="eastAsia" w:ascii="宋体" w:hAnsi="宋体" w:eastAsia="宋体" w:cs="宋体"/>
          <w:szCs w:val="32"/>
          <w:highlight w:val="none"/>
        </w:rPr>
        <w:t>年预算安排</w:t>
      </w:r>
      <w:r>
        <w:rPr>
          <w:rFonts w:hint="eastAsia" w:ascii="宋体" w:hAnsi="宋体" w:eastAsia="宋体" w:cs="宋体"/>
          <w:b w:val="0"/>
          <w:bCs/>
          <w:sz w:val="32"/>
          <w:szCs w:val="32"/>
          <w:highlight w:val="none"/>
        </w:rPr>
        <w:t>0.00</w:t>
      </w:r>
      <w:r>
        <w:rPr>
          <w:rFonts w:hint="eastAsia" w:ascii="宋体" w:hAnsi="宋体" w:eastAsia="宋体" w:cs="宋体"/>
          <w:szCs w:val="32"/>
          <w:highlight w:val="none"/>
        </w:rPr>
        <w:t>万元，</w:t>
      </w:r>
      <w:r>
        <w:rPr>
          <w:rFonts w:hint="eastAsia" w:ascii="宋体" w:hAnsi="宋体" w:eastAsia="宋体" w:cs="宋体"/>
          <w:highlight w:val="none"/>
          <w:lang w:eastAsia="zh-CN"/>
        </w:rPr>
        <w:t>（二）</w:t>
      </w:r>
      <w:r>
        <w:rPr>
          <w:rFonts w:hint="eastAsia" w:ascii="宋体" w:hAnsi="宋体" w:eastAsia="宋体" w:cs="宋体"/>
          <w:highlight w:val="none"/>
        </w:rPr>
        <w:t>公务用车购置及运行费</w:t>
      </w:r>
      <w:r>
        <w:rPr>
          <w:rFonts w:hint="eastAsia" w:ascii="宋体" w:hAnsi="宋体" w:eastAsia="宋体" w:cs="宋体"/>
          <w:szCs w:val="32"/>
          <w:highlight w:val="none"/>
        </w:rPr>
        <w:t>202</w:t>
      </w:r>
      <w:r>
        <w:rPr>
          <w:rFonts w:hint="eastAsia" w:ascii="宋体" w:hAnsi="宋体" w:eastAsia="宋体" w:cs="宋体"/>
          <w:szCs w:val="32"/>
          <w:highlight w:val="none"/>
          <w:lang w:val="en-US" w:eastAsia="zh-CN"/>
        </w:rPr>
        <w:t>5</w:t>
      </w:r>
      <w:r>
        <w:rPr>
          <w:rFonts w:hint="eastAsia" w:ascii="宋体" w:hAnsi="宋体" w:eastAsia="宋体" w:cs="宋体"/>
          <w:szCs w:val="32"/>
          <w:highlight w:val="none"/>
        </w:rPr>
        <w:t>年预算安排</w:t>
      </w:r>
      <w:r>
        <w:rPr>
          <w:rFonts w:hint="eastAsia" w:ascii="宋体" w:hAnsi="宋体" w:eastAsia="宋体" w:cs="宋体"/>
          <w:b w:val="0"/>
          <w:bCs/>
          <w:sz w:val="32"/>
          <w:szCs w:val="32"/>
          <w:highlight w:val="none"/>
        </w:rPr>
        <w:t>4.00</w:t>
      </w:r>
      <w:r>
        <w:rPr>
          <w:rFonts w:hint="eastAsia" w:ascii="宋体" w:hAnsi="宋体" w:eastAsia="宋体" w:cs="宋体"/>
          <w:szCs w:val="32"/>
          <w:highlight w:val="none"/>
        </w:rPr>
        <w:t>万元，</w:t>
      </w:r>
      <w:r>
        <w:rPr>
          <w:rFonts w:hint="eastAsia" w:ascii="宋体" w:hAnsi="宋体" w:eastAsia="宋体" w:cs="宋体"/>
          <w:bCs/>
          <w:highlight w:val="none"/>
          <w:lang w:eastAsia="zh-CN"/>
        </w:rPr>
        <w:t>与上年持平</w:t>
      </w:r>
      <w:r>
        <w:rPr>
          <w:rFonts w:hint="eastAsia" w:ascii="宋体" w:hAnsi="宋体" w:eastAsia="宋体" w:cs="宋体"/>
          <w:szCs w:val="32"/>
          <w:highlight w:val="none"/>
          <w:lang w:eastAsia="zh-CN"/>
        </w:rPr>
        <w:t>，</w:t>
      </w:r>
      <w:r>
        <w:rPr>
          <w:rFonts w:hint="eastAsia" w:ascii="宋体" w:hAnsi="宋体" w:eastAsia="宋体" w:cs="宋体"/>
          <w:szCs w:val="32"/>
          <w:highlight w:val="none"/>
        </w:rPr>
        <w:t>其中：</w:t>
      </w:r>
    </w:p>
    <w:p w14:paraId="474483F1">
      <w:pPr>
        <w:tabs>
          <w:tab w:val="center" w:pos="4475"/>
        </w:tabs>
        <w:spacing w:line="560" w:lineRule="exact"/>
        <w:ind w:firstLine="645"/>
        <w:rPr>
          <w:rFonts w:hint="eastAsia" w:ascii="宋体" w:hAnsi="宋体" w:eastAsia="宋体" w:cs="宋体"/>
          <w:kern w:val="0"/>
          <w:highlight w:val="none"/>
        </w:rPr>
      </w:pPr>
      <w:r>
        <w:rPr>
          <w:rFonts w:hint="eastAsia" w:ascii="宋体" w:hAnsi="宋体" w:eastAsia="宋体" w:cs="宋体"/>
          <w:szCs w:val="32"/>
          <w:highlight w:val="none"/>
        </w:rPr>
        <w:t>公务用车购置费202</w:t>
      </w:r>
      <w:r>
        <w:rPr>
          <w:rFonts w:hint="eastAsia" w:ascii="宋体" w:hAnsi="宋体" w:eastAsia="宋体" w:cs="宋体"/>
          <w:szCs w:val="32"/>
          <w:highlight w:val="none"/>
          <w:lang w:val="en-US" w:eastAsia="zh-CN"/>
        </w:rPr>
        <w:t>5</w:t>
      </w:r>
      <w:r>
        <w:rPr>
          <w:rFonts w:hint="eastAsia" w:ascii="宋体" w:hAnsi="宋体" w:eastAsia="宋体" w:cs="宋体"/>
          <w:szCs w:val="32"/>
          <w:highlight w:val="none"/>
        </w:rPr>
        <w:t>年预算安排</w:t>
      </w:r>
      <w:r>
        <w:rPr>
          <w:rFonts w:hint="eastAsia" w:ascii="宋体" w:hAnsi="宋体" w:eastAsia="宋体" w:cs="宋体"/>
          <w:b w:val="0"/>
          <w:bCs/>
          <w:sz w:val="32"/>
          <w:szCs w:val="32"/>
          <w:highlight w:val="none"/>
        </w:rPr>
        <w:t>0.00</w:t>
      </w:r>
      <w:r>
        <w:rPr>
          <w:rFonts w:hint="eastAsia" w:ascii="宋体" w:hAnsi="宋体" w:eastAsia="宋体" w:cs="宋体"/>
          <w:szCs w:val="32"/>
          <w:highlight w:val="none"/>
        </w:rPr>
        <w:t>万元，</w:t>
      </w:r>
      <w:r>
        <w:rPr>
          <w:rFonts w:hint="eastAsia" w:ascii="宋体" w:hAnsi="宋体" w:eastAsia="宋体" w:cs="宋体"/>
          <w:bCs/>
          <w:highlight w:val="none"/>
          <w:lang w:eastAsia="zh-CN"/>
        </w:rPr>
        <w:t>与上年持平</w:t>
      </w:r>
      <w:r>
        <w:rPr>
          <w:rFonts w:hint="eastAsia" w:ascii="宋体" w:hAnsi="宋体" w:eastAsia="宋体" w:cs="宋体"/>
          <w:kern w:val="0"/>
          <w:highlight w:val="none"/>
        </w:rPr>
        <w:t>；</w:t>
      </w:r>
    </w:p>
    <w:p w14:paraId="0FEF9361">
      <w:pPr>
        <w:tabs>
          <w:tab w:val="center" w:pos="4475"/>
        </w:tabs>
        <w:spacing w:line="560" w:lineRule="exact"/>
        <w:ind w:firstLine="645"/>
        <w:rPr>
          <w:rFonts w:hint="eastAsia" w:ascii="宋体" w:hAnsi="宋体" w:eastAsia="宋体" w:cs="宋体"/>
          <w:szCs w:val="32"/>
          <w:highlight w:val="none"/>
          <w:lang w:eastAsia="zh-CN"/>
        </w:rPr>
      </w:pPr>
      <w:r>
        <w:rPr>
          <w:rFonts w:hint="eastAsia" w:ascii="宋体" w:hAnsi="宋体" w:eastAsia="宋体" w:cs="宋体"/>
          <w:szCs w:val="32"/>
          <w:highlight w:val="none"/>
        </w:rPr>
        <w:t>公务用车运行维护费202</w:t>
      </w:r>
      <w:r>
        <w:rPr>
          <w:rFonts w:hint="eastAsia" w:ascii="宋体" w:hAnsi="宋体" w:eastAsia="宋体" w:cs="宋体"/>
          <w:szCs w:val="32"/>
          <w:highlight w:val="none"/>
          <w:lang w:val="en-US" w:eastAsia="zh-CN"/>
        </w:rPr>
        <w:t>5</w:t>
      </w:r>
      <w:r>
        <w:rPr>
          <w:rFonts w:hint="eastAsia" w:ascii="宋体" w:hAnsi="宋体" w:eastAsia="宋体" w:cs="宋体"/>
          <w:szCs w:val="32"/>
          <w:highlight w:val="none"/>
        </w:rPr>
        <w:t>年预算安排4.00万元，</w:t>
      </w:r>
      <w:r>
        <w:rPr>
          <w:rFonts w:hint="eastAsia" w:ascii="宋体" w:hAnsi="宋体" w:eastAsia="宋体" w:cs="宋体"/>
          <w:bCs/>
          <w:highlight w:val="none"/>
          <w:lang w:eastAsia="zh-CN"/>
        </w:rPr>
        <w:t>与上年持平</w:t>
      </w:r>
      <w:r>
        <w:rPr>
          <w:rFonts w:hint="eastAsia" w:ascii="宋体" w:hAnsi="宋体" w:eastAsia="宋体" w:cs="宋体"/>
          <w:kern w:val="0"/>
          <w:highlight w:val="none"/>
        </w:rPr>
        <w:t>。</w:t>
      </w:r>
    </w:p>
    <w:p w14:paraId="73DE2FE4">
      <w:pPr>
        <w:tabs>
          <w:tab w:val="center" w:pos="4475"/>
        </w:tabs>
        <w:spacing w:line="560" w:lineRule="exact"/>
        <w:ind w:firstLine="645"/>
        <w:rPr>
          <w:rFonts w:hint="eastAsia" w:ascii="宋体" w:hAnsi="宋体" w:eastAsia="宋体" w:cs="宋体"/>
          <w:kern w:val="0"/>
          <w:highlight w:val="none"/>
        </w:rPr>
      </w:pPr>
      <w:r>
        <w:rPr>
          <w:rFonts w:hint="eastAsia" w:ascii="宋体" w:hAnsi="宋体" w:eastAsia="宋体" w:cs="宋体"/>
          <w:highlight w:val="none"/>
          <w:lang w:eastAsia="zh-CN"/>
        </w:rPr>
        <w:t>（三）</w:t>
      </w:r>
      <w:r>
        <w:rPr>
          <w:rFonts w:hint="eastAsia" w:ascii="宋体" w:hAnsi="宋体" w:eastAsia="宋体" w:cs="宋体"/>
          <w:highlight w:val="none"/>
        </w:rPr>
        <w:t>公务接待费</w:t>
      </w:r>
      <w:r>
        <w:rPr>
          <w:rFonts w:hint="eastAsia" w:ascii="宋体" w:hAnsi="宋体" w:eastAsia="宋体" w:cs="宋体"/>
          <w:szCs w:val="32"/>
          <w:highlight w:val="none"/>
        </w:rPr>
        <w:t>202</w:t>
      </w:r>
      <w:r>
        <w:rPr>
          <w:rFonts w:hint="eastAsia" w:ascii="宋体" w:hAnsi="宋体" w:eastAsia="宋体" w:cs="宋体"/>
          <w:szCs w:val="32"/>
          <w:highlight w:val="none"/>
          <w:lang w:val="en-US" w:eastAsia="zh-CN"/>
        </w:rPr>
        <w:t>5</w:t>
      </w:r>
      <w:r>
        <w:rPr>
          <w:rFonts w:hint="eastAsia" w:ascii="宋体" w:hAnsi="宋体" w:eastAsia="宋体" w:cs="宋体"/>
          <w:szCs w:val="32"/>
          <w:highlight w:val="none"/>
        </w:rPr>
        <w:t>年预算安排</w:t>
      </w:r>
      <w:r>
        <w:rPr>
          <w:rFonts w:hint="eastAsia" w:ascii="宋体" w:hAnsi="宋体" w:eastAsia="宋体" w:cs="宋体"/>
          <w:b w:val="0"/>
          <w:bCs/>
          <w:sz w:val="32"/>
          <w:szCs w:val="32"/>
          <w:highlight w:val="none"/>
        </w:rPr>
        <w:t>0.00</w:t>
      </w:r>
      <w:r>
        <w:rPr>
          <w:rFonts w:hint="eastAsia" w:ascii="宋体" w:hAnsi="宋体" w:eastAsia="宋体" w:cs="宋体"/>
          <w:szCs w:val="32"/>
          <w:highlight w:val="none"/>
        </w:rPr>
        <w:t>万元，</w:t>
      </w:r>
      <w:r>
        <w:rPr>
          <w:rFonts w:hint="eastAsia" w:ascii="宋体" w:hAnsi="宋体" w:eastAsia="宋体" w:cs="宋体"/>
          <w:bCs/>
          <w:highlight w:val="none"/>
          <w:lang w:eastAsia="zh-CN"/>
        </w:rPr>
        <w:t>与上年持平</w:t>
      </w:r>
      <w:r>
        <w:rPr>
          <w:rFonts w:hint="eastAsia" w:ascii="宋体" w:hAnsi="宋体" w:eastAsia="宋体" w:cs="宋体"/>
          <w:kern w:val="0"/>
          <w:highlight w:val="none"/>
        </w:rPr>
        <w:t>。</w:t>
      </w:r>
    </w:p>
    <w:p w14:paraId="4EC6D810">
      <w:pPr>
        <w:tabs>
          <w:tab w:val="center" w:pos="4475"/>
        </w:tabs>
        <w:spacing w:line="560" w:lineRule="exact"/>
        <w:ind w:firstLine="645"/>
        <w:rPr>
          <w:rFonts w:hint="eastAsia" w:ascii="楷体_GB2312" w:hAnsi="楷体_GB2312" w:eastAsia="楷体_GB2312" w:cs="楷体_GB2312"/>
          <w:szCs w:val="32"/>
        </w:rPr>
      </w:pPr>
      <w:r>
        <w:rPr>
          <w:rFonts w:hint="eastAsia" w:ascii="黑体" w:eastAsia="黑体"/>
          <w:szCs w:val="32"/>
          <w:lang w:eastAsia="zh-CN"/>
        </w:rPr>
        <w:t>七、</w:t>
      </w:r>
      <w:r>
        <w:rPr>
          <w:rFonts w:hint="eastAsia" w:ascii="黑体" w:hAnsi="黑体" w:eastAsia="黑体" w:cs="黑体"/>
          <w:szCs w:val="32"/>
          <w:lang w:eastAsia="zh-CN"/>
        </w:rPr>
        <w:t>事业单位相关运行经费安</w:t>
      </w:r>
      <w:r>
        <w:rPr>
          <w:rFonts w:hint="eastAsia" w:ascii="黑体" w:hAnsi="黑体" w:eastAsia="黑体" w:cs="黑体"/>
          <w:szCs w:val="32"/>
        </w:rPr>
        <w:t>排情况说明</w:t>
      </w:r>
    </w:p>
    <w:p w14:paraId="6DEAC60D">
      <w:pPr>
        <w:tabs>
          <w:tab w:val="center" w:pos="4475"/>
        </w:tabs>
        <w:spacing w:line="560" w:lineRule="exact"/>
        <w:ind w:firstLine="645"/>
        <w:rPr>
          <w:rFonts w:hint="eastAsia" w:ascii="宋体" w:hAnsi="宋体" w:eastAsia="宋体" w:cs="宋体"/>
          <w:szCs w:val="32"/>
          <w:highlight w:val="none"/>
          <w:lang w:val="en-US" w:eastAsia="zh-CN"/>
        </w:rPr>
      </w:pPr>
      <w:r>
        <w:rPr>
          <w:rFonts w:hint="eastAsia" w:ascii="宋体" w:hAnsi="宋体" w:eastAsia="宋体" w:cs="宋体"/>
          <w:szCs w:val="32"/>
          <w:highlight w:val="none"/>
          <w:lang w:eastAsia="zh-CN"/>
        </w:rPr>
        <w:t>我单位运行经费主要包括（办公费；水费；电费；邮电费；差旅费；会议费；培训费；工会经费；公务用车运行维护费；其他交通费用；其他商品和服务支出）</w:t>
      </w:r>
      <w:r>
        <w:rPr>
          <w:rFonts w:hint="eastAsia" w:ascii="宋体" w:hAnsi="宋体" w:eastAsia="宋体" w:cs="宋体"/>
          <w:szCs w:val="32"/>
          <w:highlight w:val="none"/>
          <w:lang w:val="en-US" w:eastAsia="zh-CN"/>
        </w:rPr>
        <w:t>。</w:t>
      </w:r>
      <w:r>
        <w:rPr>
          <w:rFonts w:hint="eastAsia" w:ascii="宋体" w:hAnsi="宋体" w:eastAsia="宋体" w:cs="宋体"/>
          <w:szCs w:val="32"/>
          <w:highlight w:val="none"/>
          <w:lang w:eastAsia="zh-CN"/>
        </w:rPr>
        <w:t>我单位</w:t>
      </w:r>
      <w:r>
        <w:rPr>
          <w:rFonts w:hint="eastAsia" w:ascii="宋体" w:hAnsi="宋体" w:eastAsia="宋体" w:cs="宋体"/>
          <w:szCs w:val="32"/>
          <w:highlight w:val="none"/>
          <w:lang w:val="en-US" w:eastAsia="zh-CN"/>
        </w:rPr>
        <w:t>2025年</w:t>
      </w:r>
      <w:r>
        <w:rPr>
          <w:rFonts w:hint="eastAsia" w:ascii="宋体" w:hAnsi="宋体" w:eastAsia="宋体" w:cs="宋体"/>
          <w:szCs w:val="32"/>
          <w:highlight w:val="none"/>
          <w:lang w:eastAsia="zh-CN"/>
        </w:rPr>
        <w:t>事业单位</w:t>
      </w:r>
      <w:r>
        <w:rPr>
          <w:rFonts w:hint="eastAsia" w:ascii="宋体" w:hAnsi="宋体" w:eastAsia="宋体" w:cs="宋体"/>
          <w:szCs w:val="32"/>
          <w:highlight w:val="none"/>
          <w:lang w:val="en-US" w:eastAsia="zh-CN"/>
        </w:rPr>
        <w:t>运行经费预算54.86万元，较上年减少</w:t>
      </w:r>
      <w:r>
        <w:rPr>
          <w:rFonts w:hint="eastAsia" w:ascii="宋体" w:hAnsi="宋体" w:eastAsia="宋体" w:cs="宋体"/>
          <w:b w:val="0"/>
          <w:bCs/>
          <w:sz w:val="32"/>
          <w:szCs w:val="32"/>
          <w:highlight w:val="none"/>
          <w:lang w:val="en-US" w:eastAsia="zh-CN"/>
        </w:rPr>
        <w:t>20.72</w:t>
      </w:r>
      <w:r>
        <w:rPr>
          <w:rFonts w:hint="eastAsia" w:ascii="宋体" w:hAnsi="宋体" w:eastAsia="宋体" w:cs="宋体"/>
          <w:sz w:val="32"/>
          <w:szCs w:val="32"/>
          <w:highlight w:val="none"/>
          <w:lang w:val="en" w:eastAsia="zh-CN"/>
        </w:rPr>
        <w:t>万元，</w:t>
      </w:r>
      <w:r>
        <w:rPr>
          <w:rFonts w:hint="eastAsia" w:ascii="宋体" w:hAnsi="宋体" w:eastAsia="宋体" w:cs="宋体"/>
          <w:sz w:val="32"/>
          <w:szCs w:val="32"/>
          <w:highlight w:val="none"/>
          <w:lang w:eastAsia="zh-CN"/>
        </w:rPr>
        <w:t>减少</w:t>
      </w:r>
      <w:r>
        <w:rPr>
          <w:rFonts w:hint="eastAsia" w:ascii="宋体" w:hAnsi="宋体" w:eastAsia="宋体" w:cs="宋体"/>
          <w:sz w:val="32"/>
          <w:szCs w:val="32"/>
          <w:highlight w:val="none"/>
          <w:lang w:val="en-US" w:eastAsia="zh-CN"/>
        </w:rPr>
        <w:t>60.67%，主要原因:</w:t>
      </w:r>
      <w:r>
        <w:rPr>
          <w:rFonts w:hint="eastAsia" w:ascii="宋体" w:hAnsi="宋体" w:eastAsia="宋体" w:cs="宋体"/>
          <w:szCs w:val="32"/>
          <w:highlight w:val="none"/>
          <w:lang w:val="en-US" w:eastAsia="zh-CN"/>
        </w:rPr>
        <w:t>2024年预算无单位食堂运转经费，2025年新增该项目，因此引起较大变动。</w:t>
      </w:r>
    </w:p>
    <w:p w14:paraId="3314F4FD">
      <w:pPr>
        <w:numPr>
          <w:ilvl w:val="0"/>
          <w:numId w:val="1"/>
        </w:numPr>
        <w:tabs>
          <w:tab w:val="center" w:pos="4475"/>
        </w:tabs>
        <w:spacing w:line="560" w:lineRule="exact"/>
        <w:ind w:firstLine="645"/>
        <w:rPr>
          <w:rFonts w:hint="eastAsia" w:ascii="黑体" w:hAnsi="黑体" w:eastAsia="黑体" w:cs="黑体"/>
          <w:kern w:val="0"/>
        </w:rPr>
      </w:pPr>
      <w:r>
        <w:rPr>
          <w:rFonts w:hint="eastAsia" w:ascii="黑体" w:hAnsi="黑体" w:eastAsia="黑体" w:cs="黑体"/>
          <w:kern w:val="0"/>
        </w:rPr>
        <w:t>政府采购预算安排情况说明</w:t>
      </w:r>
    </w:p>
    <w:p w14:paraId="273F4F90">
      <w:pPr>
        <w:numPr>
          <w:ilvl w:val="0"/>
          <w:numId w:val="0"/>
        </w:numPr>
        <w:tabs>
          <w:tab w:val="center" w:pos="4475"/>
        </w:tabs>
        <w:spacing w:line="560" w:lineRule="exact"/>
        <w:ind w:firstLine="640" w:firstLineChars="200"/>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我单位202</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lang w:eastAsia="zh-CN"/>
        </w:rPr>
        <w:t>年政府采购预算总金额350.59万元。其中：货物类采购85.29万元、工程类采购115.31万元、服务类采购150.00万元。</w:t>
      </w:r>
    </w:p>
    <w:p w14:paraId="5612D4B4">
      <w:pPr>
        <w:numPr>
          <w:ilvl w:val="0"/>
          <w:numId w:val="2"/>
        </w:numPr>
        <w:tabs>
          <w:tab w:val="center" w:pos="4475"/>
        </w:tabs>
        <w:spacing w:line="560" w:lineRule="exact"/>
        <w:ind w:firstLine="645"/>
        <w:rPr>
          <w:rFonts w:hint="eastAsia" w:ascii="黑体" w:hAnsi="黑体" w:eastAsia="黑体" w:cs="黑体"/>
          <w:kern w:val="0"/>
        </w:rPr>
      </w:pPr>
      <w:r>
        <w:rPr>
          <w:rFonts w:hint="eastAsia" w:ascii="黑体" w:hAnsi="黑体" w:eastAsia="黑体" w:cs="黑体"/>
          <w:kern w:val="0"/>
        </w:rPr>
        <w:t>国有资产占用情况说明</w:t>
      </w:r>
    </w:p>
    <w:p w14:paraId="0EAD2817">
      <w:pPr>
        <w:pStyle w:val="10"/>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jc w:val="both"/>
        <w:textAlignment w:val="auto"/>
        <w:rPr>
          <w:rFonts w:hint="default" w:ascii="黑体" w:hAnsi="黑体" w:eastAsia="黑体" w:cs="黑体"/>
          <w:kern w:val="0"/>
          <w:lang w:val="en-US" w:eastAsia="zh-CN"/>
        </w:rPr>
      </w:pPr>
      <w:r>
        <w:rPr>
          <w:rFonts w:hint="eastAsia" w:ascii="宋体" w:hAnsi="宋体" w:eastAsia="宋体" w:cs="宋体"/>
          <w:color w:val="000000"/>
          <w:sz w:val="32"/>
          <w:szCs w:val="32"/>
          <w:lang w:eastAsia="zh-CN"/>
        </w:rPr>
        <w:t>我单位一共有4辆编制车、实际在用的有4辆，有2辆是救护车属于特种车辆，有2辆是公务用车。</w:t>
      </w:r>
    </w:p>
    <w:p w14:paraId="45F09609">
      <w:pPr>
        <w:tabs>
          <w:tab w:val="center" w:pos="4475"/>
        </w:tabs>
        <w:spacing w:line="560" w:lineRule="exact"/>
        <w:ind w:firstLine="645"/>
        <w:rPr>
          <w:rFonts w:hint="eastAsia" w:ascii="楷体_GB2312" w:hAnsi="楷体_GB2312" w:eastAsia="楷体_GB2312" w:cs="楷体_GB2312"/>
          <w:szCs w:val="32"/>
        </w:rPr>
      </w:pPr>
      <w:r>
        <w:rPr>
          <w:rFonts w:hint="eastAsia" w:ascii="黑体" w:hAnsi="黑体" w:eastAsia="黑体" w:cs="黑体"/>
          <w:szCs w:val="32"/>
          <w:lang w:eastAsia="zh-CN"/>
        </w:rPr>
        <w:t>十、</w:t>
      </w:r>
      <w:r>
        <w:rPr>
          <w:rFonts w:hint="eastAsia" w:ascii="黑体" w:hAnsi="黑体" w:eastAsia="黑体" w:cs="黑体"/>
          <w:szCs w:val="32"/>
        </w:rPr>
        <w:t>预算绩效目标情况说明</w:t>
      </w:r>
    </w:p>
    <w:p w14:paraId="5F2C7315">
      <w:pPr>
        <w:numPr>
          <w:ilvl w:val="0"/>
          <w:numId w:val="0"/>
        </w:numPr>
        <w:tabs>
          <w:tab w:val="center" w:pos="4475"/>
        </w:tabs>
        <w:spacing w:line="560" w:lineRule="exact"/>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（一）我单位2025年部分项目支出实施绩效目标管理，涉及市本级项目7个，预算资金9,237.50万元；对下转移支付项目0个，预算资金0万元。绩效目标情况详见报表（敏感涉密项目除外）。</w:t>
      </w:r>
    </w:p>
    <w:p w14:paraId="13646E91">
      <w:pPr>
        <w:numPr>
          <w:ilvl w:val="0"/>
          <w:numId w:val="0"/>
        </w:numPr>
        <w:tabs>
          <w:tab w:val="center" w:pos="4475"/>
        </w:tabs>
        <w:spacing w:line="560" w:lineRule="exact"/>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（二）重点项目预算绩效目标说明。</w:t>
      </w:r>
      <w:bookmarkStart w:id="0" w:name="_GoBack"/>
      <w:bookmarkEnd w:id="0"/>
    </w:p>
    <w:tbl>
      <w:tblPr>
        <w:tblStyle w:val="6"/>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744"/>
        <w:gridCol w:w="5981"/>
      </w:tblGrid>
      <w:tr w14:paraId="2C4F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1027" w:type="dxa"/>
            <w:noWrap w:val="0"/>
            <w:vAlign w:val="top"/>
          </w:tcPr>
          <w:p w14:paraId="22D952C3">
            <w:pPr>
              <w:numPr>
                <w:ilvl w:val="0"/>
                <w:numId w:val="0"/>
              </w:numPr>
              <w:tabs>
                <w:tab w:val="center" w:pos="4475"/>
              </w:tabs>
              <w:spacing w:line="560" w:lineRule="exact"/>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项目名称</w:t>
            </w:r>
          </w:p>
        </w:tc>
        <w:tc>
          <w:tcPr>
            <w:tcW w:w="1744" w:type="dxa"/>
            <w:noWrap w:val="0"/>
            <w:vAlign w:val="top"/>
          </w:tcPr>
          <w:p w14:paraId="36084ABE">
            <w:pPr>
              <w:numPr>
                <w:ilvl w:val="0"/>
                <w:numId w:val="0"/>
              </w:numPr>
              <w:tabs>
                <w:tab w:val="center" w:pos="4475"/>
              </w:tabs>
              <w:spacing w:line="560" w:lineRule="exact"/>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预算数（单位：万元）</w:t>
            </w:r>
          </w:p>
        </w:tc>
        <w:tc>
          <w:tcPr>
            <w:tcW w:w="5981" w:type="dxa"/>
            <w:noWrap w:val="0"/>
            <w:vAlign w:val="top"/>
          </w:tcPr>
          <w:p w14:paraId="08824391">
            <w:pPr>
              <w:numPr>
                <w:ilvl w:val="0"/>
                <w:numId w:val="0"/>
              </w:numPr>
              <w:tabs>
                <w:tab w:val="center" w:pos="4475"/>
              </w:tabs>
              <w:spacing w:line="560" w:lineRule="exact"/>
              <w:ind w:firstLine="2240" w:firstLineChars="7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绩效目标</w:t>
            </w:r>
          </w:p>
        </w:tc>
      </w:tr>
      <w:tr w14:paraId="26D8F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noWrap w:val="0"/>
            <w:vAlign w:val="top"/>
          </w:tcPr>
          <w:p w14:paraId="1553F465">
            <w:pPr>
              <w:numPr>
                <w:ilvl w:val="0"/>
                <w:numId w:val="0"/>
              </w:numPr>
              <w:tabs>
                <w:tab w:val="center" w:pos="4475"/>
              </w:tabs>
              <w:spacing w:line="560" w:lineRule="exact"/>
              <w:rPr>
                <w:rFonts w:hint="eastAsia" w:ascii="仿宋_GB2312" w:hAnsi="仿宋_GB2312" w:eastAsia="仿宋_GB2312" w:cs="仿宋_GB2312"/>
                <w:szCs w:val="32"/>
                <w:highlight w:val="none"/>
                <w:vertAlign w:val="baseline"/>
              </w:rPr>
            </w:pPr>
            <w:r>
              <w:rPr>
                <w:rFonts w:hint="eastAsia" w:ascii="宋体" w:hAnsi="宋体" w:eastAsia="宋体" w:cs="宋体"/>
                <w:color w:val="000000"/>
                <w:sz w:val="32"/>
                <w:szCs w:val="32"/>
                <w:lang w:val="en-US" w:eastAsia="zh-CN"/>
              </w:rPr>
              <w:t>婴幼儿照护综合服务指导中心建设项目</w:t>
            </w:r>
          </w:p>
        </w:tc>
        <w:tc>
          <w:tcPr>
            <w:tcW w:w="1744" w:type="dxa"/>
            <w:noWrap w:val="0"/>
            <w:vAlign w:val="top"/>
          </w:tcPr>
          <w:p w14:paraId="378EDF57">
            <w:pPr>
              <w:tabs>
                <w:tab w:val="center" w:pos="4475"/>
              </w:tabs>
              <w:spacing w:line="560" w:lineRule="exact"/>
              <w:rPr>
                <w:rFonts w:hint="eastAsia" w:ascii="仿宋_GB2312" w:hAnsi="仿宋_GB2312" w:cs="仿宋_GB2312"/>
                <w:szCs w:val="32"/>
                <w:highlight w:val="none"/>
                <w:vertAlign w:val="baseline"/>
                <w:lang w:val="en-US" w:eastAsia="zh-CN"/>
              </w:rPr>
            </w:pPr>
          </w:p>
          <w:p w14:paraId="6F2490E8">
            <w:pPr>
              <w:tabs>
                <w:tab w:val="center" w:pos="4475"/>
              </w:tabs>
              <w:spacing w:line="560" w:lineRule="exact"/>
              <w:rPr>
                <w:rFonts w:hint="eastAsia" w:ascii="仿宋_GB2312" w:hAnsi="仿宋_GB2312" w:cs="仿宋_GB2312"/>
                <w:szCs w:val="32"/>
                <w:highlight w:val="none"/>
                <w:vertAlign w:val="baseline"/>
                <w:lang w:val="en-US" w:eastAsia="zh-CN"/>
              </w:rPr>
            </w:pPr>
          </w:p>
          <w:p w14:paraId="0176A52F">
            <w:pPr>
              <w:tabs>
                <w:tab w:val="center" w:pos="4475"/>
              </w:tabs>
              <w:spacing w:line="560" w:lineRule="exact"/>
              <w:rPr>
                <w:rFonts w:hint="eastAsia" w:ascii="仿宋_GB2312" w:hAnsi="仿宋_GB2312" w:cs="仿宋_GB2312"/>
                <w:szCs w:val="32"/>
                <w:highlight w:val="none"/>
                <w:vertAlign w:val="baseline"/>
                <w:lang w:val="en-US" w:eastAsia="zh-CN"/>
              </w:rPr>
            </w:pPr>
          </w:p>
          <w:p w14:paraId="571107D1">
            <w:pPr>
              <w:tabs>
                <w:tab w:val="center" w:pos="4475"/>
              </w:tabs>
              <w:spacing w:line="560" w:lineRule="exact"/>
              <w:rPr>
                <w:rFonts w:hint="eastAsia" w:ascii="仿宋_GB2312" w:hAnsi="仿宋_GB2312" w:cs="仿宋_GB2312"/>
                <w:szCs w:val="32"/>
                <w:highlight w:val="none"/>
                <w:vertAlign w:val="baseline"/>
                <w:lang w:val="en-US" w:eastAsia="zh-CN"/>
              </w:rPr>
            </w:pPr>
          </w:p>
          <w:p w14:paraId="79FDA9A7">
            <w:pPr>
              <w:tabs>
                <w:tab w:val="center" w:pos="4475"/>
              </w:tabs>
              <w:spacing w:line="560" w:lineRule="exact"/>
              <w:rPr>
                <w:rFonts w:hint="eastAsia" w:ascii="仿宋_GB2312" w:hAnsi="仿宋_GB2312" w:cs="仿宋_GB2312"/>
                <w:szCs w:val="32"/>
                <w:highlight w:val="none"/>
                <w:vertAlign w:val="baseline"/>
                <w:lang w:val="en-US" w:eastAsia="zh-CN"/>
              </w:rPr>
            </w:pPr>
          </w:p>
          <w:p w14:paraId="66E2F0AA">
            <w:pPr>
              <w:tabs>
                <w:tab w:val="center" w:pos="4475"/>
              </w:tabs>
              <w:spacing w:line="560" w:lineRule="exact"/>
              <w:rPr>
                <w:rFonts w:hint="default" w:ascii="仿宋_GB2312" w:hAnsi="仿宋_GB2312" w:eastAsia="仿宋_GB2312" w:cs="仿宋_GB2312"/>
                <w:szCs w:val="32"/>
                <w:highlight w:val="none"/>
                <w:vertAlign w:val="baseline"/>
                <w:lang w:val="en-US" w:eastAsia="zh-CN"/>
              </w:rPr>
            </w:pPr>
            <w:r>
              <w:rPr>
                <w:rFonts w:hint="eastAsia" w:ascii="仿宋_GB2312" w:hAnsi="仿宋_GB2312" w:cs="仿宋_GB2312"/>
                <w:szCs w:val="32"/>
                <w:highlight w:val="none"/>
                <w:vertAlign w:val="baseline"/>
                <w:lang w:val="en-US" w:eastAsia="zh-CN"/>
              </w:rPr>
              <w:t>115.31</w:t>
            </w:r>
          </w:p>
        </w:tc>
        <w:tc>
          <w:tcPr>
            <w:tcW w:w="5981" w:type="dxa"/>
            <w:noWrap w:val="0"/>
            <w:vAlign w:val="top"/>
          </w:tcPr>
          <w:p w14:paraId="1EFD6AEC">
            <w:pPr>
              <w:numPr>
                <w:ilvl w:val="0"/>
                <w:numId w:val="0"/>
              </w:numPr>
              <w:tabs>
                <w:tab w:val="center" w:pos="4475"/>
              </w:tabs>
              <w:spacing w:line="560" w:lineRule="exact"/>
              <w:ind w:firstLine="640" w:firstLineChars="200"/>
              <w:rPr>
                <w:rFonts w:hint="eastAsia" w:ascii="仿宋_GB2312" w:hAnsi="仿宋_GB2312" w:eastAsia="仿宋_GB2312" w:cs="仿宋_GB2312"/>
                <w:szCs w:val="32"/>
                <w:highlight w:val="none"/>
                <w:vertAlign w:val="baseline"/>
              </w:rPr>
            </w:pPr>
            <w:r>
              <w:rPr>
                <w:rFonts w:hint="eastAsia" w:ascii="宋体" w:hAnsi="宋体" w:eastAsia="宋体" w:cs="宋体"/>
                <w:color w:val="000000"/>
                <w:sz w:val="32"/>
                <w:szCs w:val="32"/>
                <w:lang w:val="en-US" w:eastAsia="zh-CN"/>
              </w:rPr>
              <w:t>为建立规范的托育服务机构，有效满足市民科学育儿的需求，拟建一栋3层总建筑面积为 2925.73m的婴幼儿照护综合服务指导中心综合楼，包含养育用房、早期发展训练用房、保健观察用房、个体化训练用房、后勤保障服务用房、培训用房、咨询用房等。及包括土建工程、装饰装修工程、室内安装工程、给排水工程、电气工程、智能化工程、消防工程、暖通工程、室外配套工程、设备工程等。项目建成后，可形成0-3岁婴幼儿托位150个的服务规模。</w:t>
            </w:r>
          </w:p>
        </w:tc>
      </w:tr>
    </w:tbl>
    <w:p w14:paraId="27A6C364">
      <w:pPr>
        <w:tabs>
          <w:tab w:val="center" w:pos="4475"/>
        </w:tabs>
        <w:spacing w:line="560" w:lineRule="exact"/>
        <w:ind w:firstLine="0"/>
        <w:rPr>
          <w:rFonts w:hint="default" w:ascii="黑体" w:eastAsia="黑体"/>
          <w:szCs w:val="32"/>
          <w:highlight w:val="cyan"/>
          <w:lang w:val="en-US" w:eastAsia="zh-CN"/>
        </w:rPr>
      </w:pPr>
    </w:p>
    <w:p w14:paraId="049E2927">
      <w:pPr>
        <w:tabs>
          <w:tab w:val="center" w:pos="4475"/>
        </w:tabs>
        <w:spacing w:line="560" w:lineRule="exact"/>
        <w:ind w:firstLine="645"/>
        <w:rPr>
          <w:rFonts w:hint="eastAsia" w:ascii="黑体" w:eastAsia="黑体"/>
          <w:b/>
          <w:bCs/>
          <w:szCs w:val="32"/>
        </w:rPr>
      </w:pPr>
      <w:r>
        <w:rPr>
          <w:rFonts w:hint="eastAsia" w:ascii="黑体" w:eastAsia="黑体"/>
          <w:b/>
          <w:bCs/>
          <w:szCs w:val="32"/>
        </w:rPr>
        <w:t>第三部分：名词解释</w:t>
      </w:r>
    </w:p>
    <w:p w14:paraId="7BB54B77">
      <w:pPr>
        <w:pStyle w:val="10"/>
        <w:keepNext w:val="0"/>
        <w:keepLines w:val="0"/>
        <w:pageBreakBefore w:val="0"/>
        <w:widowControl w:val="0"/>
        <w:kinsoku/>
        <w:wordWrap/>
        <w:overflowPunct/>
        <w:topLinePunct w:val="0"/>
        <w:autoSpaceDE/>
        <w:autoSpaceDN/>
        <w:bidi w:val="0"/>
        <w:adjustRightInd/>
        <w:snapToGrid/>
        <w:spacing w:line="558" w:lineRule="exact"/>
        <w:ind w:left="0" w:lef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color w:val="000000"/>
          <w:sz w:val="32"/>
          <w:szCs w:val="32"/>
          <w:lang w:val="en-US" w:eastAsia="zh-CN"/>
        </w:rPr>
        <w:t>一、</w:t>
      </w:r>
      <w:r>
        <w:rPr>
          <w:rFonts w:hint="eastAsia" w:ascii="黑体" w:hAnsi="黑体" w:eastAsia="黑体" w:cs="黑体"/>
          <w:b w:val="0"/>
          <w:bCs/>
          <w:color w:val="000000"/>
          <w:sz w:val="32"/>
          <w:szCs w:val="32"/>
        </w:rPr>
        <w:t>财政拨款收入</w:t>
      </w:r>
      <w:r>
        <w:rPr>
          <w:rFonts w:hint="eastAsia" w:ascii="宋体" w:hAnsi="宋体" w:eastAsia="宋体" w:cs="宋体"/>
          <w:b/>
          <w:color w:val="000000"/>
          <w:sz w:val="32"/>
          <w:szCs w:val="32"/>
        </w:rPr>
        <w:t>：</w:t>
      </w:r>
      <w:r>
        <w:rPr>
          <w:rFonts w:hint="eastAsia" w:ascii="宋体" w:hAnsi="宋体" w:eastAsia="宋体" w:cs="宋体"/>
          <w:color w:val="000000"/>
          <w:sz w:val="32"/>
          <w:szCs w:val="32"/>
        </w:rPr>
        <w:t>指财政部门当年拨付的资金。</w:t>
      </w:r>
    </w:p>
    <w:p w14:paraId="3F05D005">
      <w:pPr>
        <w:pStyle w:val="10"/>
        <w:keepNext w:val="0"/>
        <w:keepLines w:val="0"/>
        <w:pageBreakBefore w:val="0"/>
        <w:widowControl w:val="0"/>
        <w:kinsoku/>
        <w:wordWrap/>
        <w:overflowPunct/>
        <w:topLinePunct w:val="0"/>
        <w:autoSpaceDE/>
        <w:autoSpaceDN/>
        <w:bidi w:val="0"/>
        <w:adjustRightInd/>
        <w:snapToGrid/>
        <w:spacing w:line="558" w:lineRule="exact"/>
        <w:ind w:firstLine="643" w:firstLineChars="200"/>
        <w:jc w:val="both"/>
        <w:textAlignment w:val="auto"/>
        <w:rPr>
          <w:rFonts w:hint="eastAsia" w:ascii="宋体" w:hAnsi="宋体" w:eastAsia="宋体" w:cs="宋体"/>
          <w:color w:val="000000"/>
          <w:sz w:val="32"/>
          <w:szCs w:val="32"/>
        </w:rPr>
      </w:pPr>
      <w:r>
        <w:rPr>
          <w:rFonts w:hint="eastAsia" w:ascii="宋体" w:hAnsi="宋体" w:eastAsia="宋体" w:cs="宋体"/>
          <w:b/>
          <w:color w:val="000000"/>
          <w:sz w:val="32"/>
          <w:szCs w:val="32"/>
        </w:rPr>
        <w:t>二</w:t>
      </w:r>
      <w:r>
        <w:rPr>
          <w:rFonts w:hint="eastAsia" w:ascii="宋体" w:hAnsi="宋体" w:eastAsia="宋体" w:cs="宋体"/>
          <w:b/>
          <w:color w:val="000000"/>
          <w:sz w:val="32"/>
          <w:szCs w:val="32"/>
          <w:lang w:eastAsia="zh-CN"/>
        </w:rPr>
        <w:t>、</w:t>
      </w:r>
      <w:r>
        <w:rPr>
          <w:rFonts w:hint="eastAsia" w:ascii="黑体" w:hAnsi="黑体" w:eastAsia="黑体" w:cs="黑体"/>
          <w:b w:val="0"/>
          <w:bCs/>
          <w:color w:val="000000"/>
          <w:sz w:val="32"/>
          <w:szCs w:val="32"/>
        </w:rPr>
        <w:t>事业收入：</w:t>
      </w:r>
      <w:r>
        <w:rPr>
          <w:rFonts w:hint="eastAsia" w:ascii="宋体" w:hAnsi="宋体" w:eastAsia="宋体" w:cs="宋体"/>
          <w:color w:val="000000"/>
          <w:sz w:val="32"/>
          <w:szCs w:val="32"/>
        </w:rPr>
        <w:t>指事业单位开展专业业务活动及辅助活动所取得的收入。</w:t>
      </w:r>
    </w:p>
    <w:p w14:paraId="5CAEDFDF">
      <w:pPr>
        <w:pStyle w:val="10"/>
        <w:keepNext w:val="0"/>
        <w:keepLines w:val="0"/>
        <w:pageBreakBefore w:val="0"/>
        <w:widowControl w:val="0"/>
        <w:kinsoku/>
        <w:wordWrap/>
        <w:overflowPunct/>
        <w:topLinePunct w:val="0"/>
        <w:autoSpaceDE/>
        <w:autoSpaceDN/>
        <w:bidi w:val="0"/>
        <w:adjustRightInd/>
        <w:snapToGrid/>
        <w:spacing w:line="558" w:lineRule="exact"/>
        <w:ind w:firstLine="643" w:firstLineChars="200"/>
        <w:jc w:val="both"/>
        <w:textAlignment w:val="auto"/>
        <w:rPr>
          <w:rFonts w:hint="eastAsia" w:ascii="宋体" w:hAnsi="宋体" w:eastAsia="宋体" w:cs="宋体"/>
          <w:color w:val="000000"/>
          <w:sz w:val="32"/>
          <w:szCs w:val="32"/>
        </w:rPr>
      </w:pPr>
      <w:r>
        <w:rPr>
          <w:rFonts w:hint="eastAsia" w:ascii="宋体" w:hAnsi="宋体" w:eastAsia="宋体" w:cs="宋体"/>
          <w:b/>
          <w:color w:val="000000"/>
          <w:sz w:val="32"/>
          <w:szCs w:val="32"/>
        </w:rPr>
        <w:t>三</w:t>
      </w:r>
      <w:r>
        <w:rPr>
          <w:rFonts w:hint="eastAsia" w:ascii="宋体" w:hAnsi="宋体" w:eastAsia="宋体" w:cs="宋体"/>
          <w:b/>
          <w:color w:val="000000"/>
          <w:sz w:val="32"/>
          <w:szCs w:val="32"/>
          <w:lang w:val="en-US" w:eastAsia="zh-CN"/>
        </w:rPr>
        <w:t>、</w:t>
      </w:r>
      <w:r>
        <w:rPr>
          <w:rFonts w:hint="eastAsia" w:ascii="黑体" w:hAnsi="黑体" w:eastAsia="黑体" w:cs="黑体"/>
          <w:b w:val="0"/>
          <w:bCs/>
          <w:color w:val="000000"/>
          <w:sz w:val="32"/>
          <w:szCs w:val="32"/>
        </w:rPr>
        <w:t>经营收入：</w:t>
      </w:r>
      <w:r>
        <w:rPr>
          <w:rFonts w:hint="eastAsia" w:ascii="宋体" w:hAnsi="宋体" w:eastAsia="宋体" w:cs="宋体"/>
          <w:color w:val="000000"/>
          <w:sz w:val="32"/>
          <w:szCs w:val="32"/>
        </w:rPr>
        <w:t>指事业单位在专业业务活动及其辅助活动之外开展非独立核算经营活动取得的收入。</w:t>
      </w:r>
    </w:p>
    <w:p w14:paraId="2FAD885F">
      <w:pPr>
        <w:pStyle w:val="10"/>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hint="eastAsia" w:ascii="宋体" w:hAnsi="宋体" w:eastAsia="宋体" w:cs="宋体"/>
          <w:color w:val="000000"/>
          <w:sz w:val="32"/>
          <w:szCs w:val="32"/>
        </w:rPr>
      </w:pPr>
      <w:r>
        <w:rPr>
          <w:rFonts w:hint="eastAsia" w:ascii="黑体" w:hAnsi="黑体" w:eastAsia="黑体" w:cs="黑体"/>
          <w:b w:val="0"/>
          <w:bCs/>
          <w:color w:val="000000"/>
          <w:sz w:val="32"/>
          <w:szCs w:val="32"/>
        </w:rPr>
        <w:t>四</w:t>
      </w:r>
      <w:r>
        <w:rPr>
          <w:rFonts w:hint="eastAsia" w:ascii="黑体" w:hAnsi="黑体" w:eastAsia="黑体" w:cs="黑体"/>
          <w:b w:val="0"/>
          <w:bCs/>
          <w:color w:val="000000"/>
          <w:sz w:val="32"/>
          <w:szCs w:val="32"/>
          <w:lang w:val="en-US" w:eastAsia="zh-CN"/>
        </w:rPr>
        <w:t>、</w:t>
      </w:r>
      <w:r>
        <w:rPr>
          <w:rFonts w:hint="eastAsia" w:ascii="黑体" w:hAnsi="黑体" w:eastAsia="黑体" w:cs="黑体"/>
          <w:b w:val="0"/>
          <w:bCs/>
          <w:color w:val="000000"/>
          <w:sz w:val="32"/>
          <w:szCs w:val="32"/>
        </w:rPr>
        <w:t>其他收入：</w:t>
      </w:r>
      <w:r>
        <w:rPr>
          <w:rFonts w:hint="eastAsia" w:ascii="宋体" w:hAnsi="宋体" w:eastAsia="宋体" w:cs="宋体"/>
          <w:color w:val="000000"/>
          <w:sz w:val="32"/>
          <w:szCs w:val="32"/>
        </w:rPr>
        <w:t>指除上述“财政拨款收入”、“事业收入”、“经营收入”等以外的收入。</w:t>
      </w:r>
    </w:p>
    <w:p w14:paraId="03A5C69E">
      <w:pPr>
        <w:pStyle w:val="10"/>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hint="eastAsia" w:ascii="宋体" w:hAnsi="宋体" w:eastAsia="宋体" w:cs="宋体"/>
          <w:color w:val="000000"/>
          <w:sz w:val="32"/>
          <w:szCs w:val="32"/>
        </w:rPr>
      </w:pPr>
      <w:r>
        <w:rPr>
          <w:rFonts w:hint="eastAsia" w:ascii="黑体" w:hAnsi="黑体" w:eastAsia="黑体" w:cs="黑体"/>
          <w:b w:val="0"/>
          <w:bCs/>
          <w:color w:val="000000"/>
          <w:sz w:val="32"/>
          <w:szCs w:val="32"/>
        </w:rPr>
        <w:t>五</w:t>
      </w:r>
      <w:r>
        <w:rPr>
          <w:rFonts w:hint="eastAsia" w:ascii="黑体" w:hAnsi="黑体" w:eastAsia="黑体" w:cs="黑体"/>
          <w:b w:val="0"/>
          <w:bCs/>
          <w:color w:val="000000"/>
          <w:sz w:val="32"/>
          <w:szCs w:val="32"/>
          <w:lang w:val="en-US" w:eastAsia="zh-CN"/>
        </w:rPr>
        <w:t>、</w:t>
      </w:r>
      <w:r>
        <w:rPr>
          <w:rFonts w:hint="eastAsia" w:ascii="黑体" w:hAnsi="黑体" w:eastAsia="黑体" w:cs="黑体"/>
          <w:b w:val="0"/>
          <w:bCs/>
          <w:color w:val="000000"/>
          <w:sz w:val="32"/>
          <w:szCs w:val="32"/>
        </w:rPr>
        <w:t>用事业基金弥补收支差额：</w:t>
      </w:r>
      <w:r>
        <w:rPr>
          <w:rFonts w:hint="eastAsia" w:ascii="宋体" w:hAnsi="宋体" w:eastAsia="宋体" w:cs="宋体"/>
          <w:color w:val="000000"/>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0707D37E">
      <w:pPr>
        <w:pStyle w:val="10"/>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hint="eastAsia" w:ascii="宋体" w:hAnsi="宋体" w:eastAsia="宋体" w:cs="宋体"/>
          <w:color w:val="000000"/>
          <w:sz w:val="32"/>
          <w:szCs w:val="32"/>
        </w:rPr>
      </w:pPr>
      <w:r>
        <w:rPr>
          <w:rFonts w:hint="eastAsia" w:ascii="黑体" w:hAnsi="黑体" w:eastAsia="黑体" w:cs="黑体"/>
          <w:b w:val="0"/>
          <w:bCs/>
          <w:color w:val="000000"/>
          <w:sz w:val="32"/>
          <w:szCs w:val="32"/>
        </w:rPr>
        <w:t>六</w:t>
      </w:r>
      <w:r>
        <w:rPr>
          <w:rFonts w:hint="eastAsia" w:ascii="黑体" w:hAnsi="黑体" w:eastAsia="黑体" w:cs="黑体"/>
          <w:b w:val="0"/>
          <w:bCs/>
          <w:color w:val="000000"/>
          <w:sz w:val="32"/>
          <w:szCs w:val="32"/>
          <w:lang w:val="en-US" w:eastAsia="zh-CN"/>
        </w:rPr>
        <w:t>、</w:t>
      </w:r>
      <w:r>
        <w:rPr>
          <w:rFonts w:hint="eastAsia" w:ascii="黑体" w:hAnsi="黑体" w:eastAsia="黑体" w:cs="黑体"/>
          <w:b w:val="0"/>
          <w:bCs/>
          <w:color w:val="000000"/>
          <w:sz w:val="32"/>
          <w:szCs w:val="32"/>
        </w:rPr>
        <w:t>年初结转和结余：</w:t>
      </w:r>
      <w:r>
        <w:rPr>
          <w:rFonts w:hint="eastAsia" w:ascii="宋体" w:hAnsi="宋体" w:eastAsia="宋体" w:cs="宋体"/>
          <w:color w:val="000000"/>
          <w:sz w:val="32"/>
          <w:szCs w:val="32"/>
        </w:rPr>
        <w:t xml:space="preserve">指以前年度尚未完成、结转到本年 按有关规定继续使用的资金。 </w:t>
      </w:r>
    </w:p>
    <w:p w14:paraId="3D838FB2">
      <w:pPr>
        <w:pStyle w:val="10"/>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hint="eastAsia" w:ascii="宋体" w:hAnsi="宋体" w:eastAsia="宋体" w:cs="宋体"/>
          <w:color w:val="000000"/>
          <w:sz w:val="32"/>
          <w:szCs w:val="32"/>
        </w:rPr>
      </w:pPr>
      <w:r>
        <w:rPr>
          <w:rFonts w:hint="eastAsia" w:ascii="黑体" w:hAnsi="黑体" w:eastAsia="黑体" w:cs="黑体"/>
          <w:b w:val="0"/>
          <w:bCs/>
          <w:color w:val="000000"/>
          <w:sz w:val="32"/>
          <w:szCs w:val="32"/>
        </w:rPr>
        <w:t>七</w:t>
      </w:r>
      <w:r>
        <w:rPr>
          <w:rFonts w:hint="eastAsia" w:ascii="黑体" w:hAnsi="黑体" w:eastAsia="黑体" w:cs="黑体"/>
          <w:b w:val="0"/>
          <w:bCs/>
          <w:color w:val="000000"/>
          <w:sz w:val="32"/>
          <w:szCs w:val="32"/>
          <w:lang w:val="en-US" w:eastAsia="zh-CN"/>
        </w:rPr>
        <w:t>、</w:t>
      </w:r>
      <w:r>
        <w:rPr>
          <w:rFonts w:hint="eastAsia" w:ascii="黑体" w:hAnsi="黑体" w:eastAsia="黑体" w:cs="黑体"/>
          <w:b w:val="0"/>
          <w:bCs/>
          <w:color w:val="000000"/>
          <w:sz w:val="32"/>
          <w:szCs w:val="32"/>
        </w:rPr>
        <w:t>结余分配：</w:t>
      </w:r>
      <w:r>
        <w:rPr>
          <w:rFonts w:hint="eastAsia" w:ascii="宋体" w:hAnsi="宋体" w:eastAsia="宋体" w:cs="宋体"/>
          <w:color w:val="000000"/>
          <w:sz w:val="32"/>
          <w:szCs w:val="32"/>
        </w:rPr>
        <w:t xml:space="preserve">指事业单位按规定提取的职工福利基金、事业基金和缴纳的所得税，以及建设单位按规定应交回的基本建设竣工项目结余资金。 </w:t>
      </w:r>
    </w:p>
    <w:p w14:paraId="16133CF0">
      <w:pPr>
        <w:pStyle w:val="10"/>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hint="eastAsia" w:ascii="宋体" w:hAnsi="宋体" w:eastAsia="宋体" w:cs="宋体"/>
          <w:color w:val="000000"/>
          <w:sz w:val="32"/>
          <w:szCs w:val="32"/>
        </w:rPr>
      </w:pPr>
      <w:r>
        <w:rPr>
          <w:rFonts w:hint="eastAsia" w:ascii="黑体" w:hAnsi="黑体" w:eastAsia="黑体" w:cs="黑体"/>
          <w:b w:val="0"/>
          <w:bCs/>
          <w:color w:val="000000"/>
          <w:sz w:val="32"/>
          <w:szCs w:val="32"/>
        </w:rPr>
        <w:t>八</w:t>
      </w:r>
      <w:r>
        <w:rPr>
          <w:rFonts w:hint="eastAsia" w:ascii="黑体" w:hAnsi="黑体" w:eastAsia="黑体" w:cs="黑体"/>
          <w:b w:val="0"/>
          <w:bCs/>
          <w:color w:val="000000"/>
          <w:sz w:val="32"/>
          <w:szCs w:val="32"/>
          <w:lang w:val="en-US" w:eastAsia="zh-CN"/>
        </w:rPr>
        <w:t>、</w:t>
      </w:r>
      <w:r>
        <w:rPr>
          <w:rFonts w:hint="eastAsia" w:ascii="黑体" w:hAnsi="黑体" w:eastAsia="黑体" w:cs="黑体"/>
          <w:b w:val="0"/>
          <w:bCs/>
          <w:color w:val="000000"/>
          <w:sz w:val="32"/>
          <w:szCs w:val="32"/>
        </w:rPr>
        <w:t>年末结转和结余：</w:t>
      </w:r>
      <w:r>
        <w:rPr>
          <w:rFonts w:hint="eastAsia" w:ascii="宋体" w:hAnsi="宋体" w:eastAsia="宋体" w:cs="宋体"/>
          <w:color w:val="000000"/>
          <w:sz w:val="32"/>
          <w:szCs w:val="32"/>
        </w:rPr>
        <w:t>指本年度或以前年度预算安排、因客观条件发生变化无法按原计划实施，需要延迟到以后年度按有关规定继续使用的资金。</w:t>
      </w:r>
    </w:p>
    <w:p w14:paraId="6B1945F3">
      <w:pPr>
        <w:pStyle w:val="10"/>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hint="eastAsia" w:ascii="宋体" w:hAnsi="宋体" w:eastAsia="宋体" w:cs="宋体"/>
          <w:color w:val="000000"/>
          <w:sz w:val="32"/>
          <w:szCs w:val="32"/>
        </w:rPr>
      </w:pPr>
      <w:r>
        <w:rPr>
          <w:rFonts w:hint="eastAsia" w:ascii="黑体" w:hAnsi="黑体" w:eastAsia="黑体" w:cs="黑体"/>
          <w:b w:val="0"/>
          <w:bCs/>
          <w:color w:val="000000"/>
          <w:sz w:val="32"/>
          <w:szCs w:val="32"/>
        </w:rPr>
        <w:t>九</w:t>
      </w:r>
      <w:r>
        <w:rPr>
          <w:rFonts w:hint="eastAsia" w:ascii="黑体" w:hAnsi="黑体" w:eastAsia="黑体" w:cs="黑体"/>
          <w:b w:val="0"/>
          <w:bCs/>
          <w:color w:val="000000"/>
          <w:sz w:val="32"/>
          <w:szCs w:val="32"/>
          <w:lang w:val="en-US" w:eastAsia="zh-CN"/>
        </w:rPr>
        <w:t>、</w:t>
      </w:r>
      <w:r>
        <w:rPr>
          <w:rFonts w:hint="eastAsia" w:ascii="黑体" w:hAnsi="黑体" w:eastAsia="黑体" w:cs="黑体"/>
          <w:b w:val="0"/>
          <w:bCs/>
          <w:color w:val="000000"/>
          <w:sz w:val="32"/>
          <w:szCs w:val="32"/>
        </w:rPr>
        <w:t>基本支出：</w:t>
      </w:r>
      <w:r>
        <w:rPr>
          <w:rFonts w:hint="eastAsia" w:ascii="宋体" w:hAnsi="宋体" w:eastAsia="宋体" w:cs="宋体"/>
          <w:color w:val="000000"/>
          <w:sz w:val="32"/>
          <w:szCs w:val="32"/>
        </w:rPr>
        <w:t xml:space="preserve">指为保障机构正常运转、完成日常工作任务而发生的人员支出和公用支出。 </w:t>
      </w:r>
    </w:p>
    <w:p w14:paraId="0BA4FA04">
      <w:pPr>
        <w:pStyle w:val="10"/>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hint="eastAsia" w:ascii="宋体" w:hAnsi="宋体" w:eastAsia="宋体" w:cs="宋体"/>
          <w:color w:val="000000"/>
          <w:sz w:val="32"/>
          <w:szCs w:val="32"/>
        </w:rPr>
      </w:pPr>
      <w:r>
        <w:rPr>
          <w:rFonts w:hint="eastAsia" w:ascii="黑体" w:hAnsi="黑体" w:eastAsia="黑体" w:cs="黑体"/>
          <w:b w:val="0"/>
          <w:bCs/>
          <w:color w:val="000000"/>
          <w:sz w:val="32"/>
          <w:szCs w:val="32"/>
        </w:rPr>
        <w:t>十</w:t>
      </w:r>
      <w:r>
        <w:rPr>
          <w:rFonts w:hint="eastAsia" w:ascii="黑体" w:hAnsi="黑体" w:eastAsia="黑体" w:cs="黑体"/>
          <w:b w:val="0"/>
          <w:bCs/>
          <w:color w:val="000000"/>
          <w:sz w:val="32"/>
          <w:szCs w:val="32"/>
          <w:lang w:val="en-US" w:eastAsia="zh-CN"/>
        </w:rPr>
        <w:t>、</w:t>
      </w:r>
      <w:r>
        <w:rPr>
          <w:rFonts w:hint="eastAsia" w:ascii="黑体" w:hAnsi="黑体" w:eastAsia="黑体" w:cs="黑体"/>
          <w:b w:val="0"/>
          <w:bCs/>
          <w:color w:val="000000"/>
          <w:sz w:val="32"/>
          <w:szCs w:val="32"/>
        </w:rPr>
        <w:t>项目支出：</w:t>
      </w:r>
      <w:r>
        <w:rPr>
          <w:rFonts w:hint="eastAsia" w:ascii="宋体" w:hAnsi="宋体" w:eastAsia="宋体" w:cs="宋体"/>
          <w:color w:val="000000"/>
          <w:sz w:val="32"/>
          <w:szCs w:val="32"/>
        </w:rPr>
        <w:t xml:space="preserve">指在基本支出之外为完成特定行政任务和事业发展目标所发生的支出。 </w:t>
      </w:r>
    </w:p>
    <w:p w14:paraId="315CA881">
      <w:pPr>
        <w:pStyle w:val="10"/>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hint="eastAsia" w:ascii="宋体" w:hAnsi="宋体" w:eastAsia="宋体" w:cs="宋体"/>
          <w:color w:val="000000"/>
          <w:sz w:val="32"/>
          <w:szCs w:val="32"/>
        </w:rPr>
      </w:pPr>
      <w:r>
        <w:rPr>
          <w:rFonts w:hint="eastAsia" w:ascii="黑体" w:hAnsi="黑体" w:eastAsia="黑体" w:cs="黑体"/>
          <w:b w:val="0"/>
          <w:bCs/>
          <w:color w:val="000000"/>
          <w:sz w:val="32"/>
          <w:szCs w:val="32"/>
        </w:rPr>
        <w:t>十一</w:t>
      </w:r>
      <w:r>
        <w:rPr>
          <w:rFonts w:hint="eastAsia" w:ascii="黑体" w:hAnsi="黑体" w:eastAsia="黑体" w:cs="黑体"/>
          <w:b w:val="0"/>
          <w:bCs/>
          <w:color w:val="000000"/>
          <w:sz w:val="32"/>
          <w:szCs w:val="32"/>
          <w:lang w:val="en-US" w:eastAsia="zh-CN"/>
        </w:rPr>
        <w:t>、</w:t>
      </w:r>
      <w:r>
        <w:rPr>
          <w:rFonts w:hint="eastAsia" w:ascii="黑体" w:hAnsi="黑体" w:eastAsia="黑体" w:cs="黑体"/>
          <w:b w:val="0"/>
          <w:bCs/>
          <w:color w:val="000000"/>
          <w:sz w:val="32"/>
          <w:szCs w:val="32"/>
        </w:rPr>
        <w:t>经营支出：</w:t>
      </w:r>
      <w:r>
        <w:rPr>
          <w:rFonts w:hint="eastAsia" w:ascii="宋体" w:hAnsi="宋体" w:eastAsia="宋体" w:cs="宋体"/>
          <w:color w:val="000000"/>
          <w:sz w:val="32"/>
          <w:szCs w:val="32"/>
        </w:rPr>
        <w:t>指事业单位在专业业务活动及其辅助活动之外开展非独立核算经营活动发生的支出。</w:t>
      </w:r>
    </w:p>
    <w:p w14:paraId="4D48F355">
      <w:pPr>
        <w:pStyle w:val="10"/>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hint="eastAsia" w:ascii="宋体" w:hAnsi="宋体" w:eastAsia="宋体" w:cs="宋体"/>
          <w:color w:val="000000"/>
          <w:sz w:val="32"/>
          <w:szCs w:val="32"/>
        </w:rPr>
      </w:pPr>
      <w:r>
        <w:rPr>
          <w:rFonts w:hint="eastAsia" w:ascii="黑体" w:hAnsi="黑体" w:eastAsia="黑体" w:cs="黑体"/>
          <w:b w:val="0"/>
          <w:bCs/>
          <w:color w:val="000000"/>
          <w:sz w:val="32"/>
          <w:szCs w:val="32"/>
        </w:rPr>
        <w:t>十二</w:t>
      </w:r>
      <w:r>
        <w:rPr>
          <w:rFonts w:hint="eastAsia" w:ascii="黑体" w:hAnsi="黑体" w:eastAsia="黑体" w:cs="黑体"/>
          <w:b w:val="0"/>
          <w:bCs/>
          <w:color w:val="000000"/>
          <w:sz w:val="32"/>
          <w:szCs w:val="32"/>
          <w:lang w:val="en-US" w:eastAsia="zh-CN"/>
        </w:rPr>
        <w:t>、</w:t>
      </w:r>
      <w:r>
        <w:rPr>
          <w:rFonts w:hint="eastAsia" w:ascii="黑体" w:hAnsi="黑体" w:eastAsia="黑体" w:cs="黑体"/>
          <w:b w:val="0"/>
          <w:bCs/>
          <w:color w:val="000000"/>
          <w:sz w:val="32"/>
          <w:szCs w:val="32"/>
        </w:rPr>
        <w:t>“三公”经费：</w:t>
      </w:r>
      <w:r>
        <w:rPr>
          <w:rFonts w:hint="eastAsia" w:ascii="宋体" w:hAnsi="宋体" w:eastAsia="宋体" w:cs="宋体"/>
          <w:color w:val="000000"/>
          <w:sz w:val="32"/>
          <w:szCs w:val="32"/>
        </w:rPr>
        <w:t>纳入自治区财政预决算管理的“三公”经费，是指自治区本级各部门用财政拨款安排的因公出国（境）费、公务用车购置及运行费和公务接待费。</w:t>
      </w:r>
    </w:p>
    <w:p w14:paraId="5BC27755">
      <w:pPr>
        <w:pStyle w:val="10"/>
        <w:keepNext w:val="0"/>
        <w:keepLines w:val="0"/>
        <w:pageBreakBefore w:val="0"/>
        <w:widowControl w:val="0"/>
        <w:kinsoku/>
        <w:wordWrap/>
        <w:overflowPunct/>
        <w:topLinePunct w:val="0"/>
        <w:autoSpaceDE/>
        <w:autoSpaceDN/>
        <w:bidi w:val="0"/>
        <w:adjustRightInd/>
        <w:snapToGrid/>
        <w:spacing w:line="558" w:lineRule="exact"/>
        <w:ind w:left="0" w:leftChars="0" w:firstLine="0" w:firstLineChars="0"/>
        <w:jc w:val="both"/>
        <w:textAlignment w:val="auto"/>
        <w:rPr>
          <w:rFonts w:hint="eastAsia" w:cs="仿宋_GB2312" w:asciiTheme="minorEastAsia" w:hAnsiTheme="minorEastAsia" w:eastAsiaTheme="minorEastAsia"/>
          <w:color w:val="000000"/>
          <w:sz w:val="32"/>
          <w:szCs w:val="32"/>
        </w:rPr>
      </w:pPr>
    </w:p>
    <w:p w14:paraId="6052B538">
      <w:pPr>
        <w:tabs>
          <w:tab w:val="center" w:pos="4475"/>
        </w:tabs>
        <w:spacing w:line="560" w:lineRule="exact"/>
        <w:ind w:firstLine="645"/>
      </w:pPr>
      <w:r>
        <w:rPr>
          <w:rFonts w:hint="eastAsia" w:ascii="黑体" w:eastAsia="黑体"/>
          <w:szCs w:val="32"/>
        </w:rPr>
        <w:t>第四部分：</w:t>
      </w:r>
      <w:r>
        <w:rPr>
          <w:rFonts w:hint="eastAsia" w:ascii="黑体" w:hAnsi="宋体" w:eastAsia="黑体"/>
          <w:szCs w:val="32"/>
          <w:lang w:eastAsia="zh-CN"/>
        </w:rPr>
        <w:t>来宾市妇幼保健院</w:t>
      </w:r>
      <w:r>
        <w:rPr>
          <w:rFonts w:hint="eastAsia" w:ascii="黑体" w:hAnsi="宋体" w:eastAsia="黑体"/>
          <w:szCs w:val="32"/>
        </w:rPr>
        <w:t>单位202</w:t>
      </w:r>
      <w:r>
        <w:rPr>
          <w:rFonts w:hint="eastAsia" w:ascii="黑体" w:hAnsi="宋体" w:eastAsia="黑体"/>
          <w:szCs w:val="32"/>
          <w:lang w:val="en-US" w:eastAsia="zh-CN"/>
        </w:rPr>
        <w:t>5</w:t>
      </w:r>
      <w:r>
        <w:rPr>
          <w:rFonts w:hint="eastAsia" w:ascii="黑体" w:hAnsi="宋体" w:eastAsia="黑体"/>
          <w:szCs w:val="32"/>
        </w:rPr>
        <w:t>年</w:t>
      </w:r>
      <w:r>
        <w:rPr>
          <w:rFonts w:hint="eastAsia" w:ascii="黑体" w:eastAsia="黑体"/>
          <w:szCs w:val="32"/>
        </w:rPr>
        <w:t>预算公开报表</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071C50-AEEA-4E3E-881D-7D25E0E689B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83E32DA3-83C1-4996-9F2D-A4C9AA9C8070}"/>
  </w:font>
  <w:font w:name="方正小标宋简体">
    <w:panose1 w:val="02000000000000000000"/>
    <w:charset w:val="86"/>
    <w:family w:val="auto"/>
    <w:pitch w:val="default"/>
    <w:sig w:usb0="00000001" w:usb1="08000000" w:usb2="00000000" w:usb3="00000000" w:csb0="00040000" w:csb1="00000000"/>
    <w:embedRegular r:id="rId3" w:fontKey="{5A843DA5-DD19-4F76-B81F-0CBF4CA3F49A}"/>
  </w:font>
  <w:font w:name="楷体_GB2312">
    <w:altName w:val="楷体"/>
    <w:panose1 w:val="02010609030101010101"/>
    <w:charset w:val="86"/>
    <w:family w:val="auto"/>
    <w:pitch w:val="default"/>
    <w:sig w:usb0="00000000" w:usb1="00000000" w:usb2="00000000" w:usb3="00000000" w:csb0="00040000" w:csb1="00000000"/>
    <w:embedRegular r:id="rId4" w:fontKey="{A1392AEC-2CDA-4031-BC0F-62BF8E9CBBC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147CB">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4E3342C">
                <w:pPr>
                  <w:pStyle w:val="3"/>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4A185"/>
    <w:multiLevelType w:val="singleLevel"/>
    <w:tmpl w:val="4C64A185"/>
    <w:lvl w:ilvl="0" w:tentative="0">
      <w:start w:val="8"/>
      <w:numFmt w:val="chineseCounting"/>
      <w:suff w:val="nothing"/>
      <w:lvlText w:val="%1、"/>
      <w:lvlJc w:val="left"/>
      <w:rPr>
        <w:rFonts w:hint="eastAsia"/>
      </w:rPr>
    </w:lvl>
  </w:abstractNum>
  <w:abstractNum w:abstractNumId="1">
    <w:nsid w:val="4F12B7A6"/>
    <w:multiLevelType w:val="singleLevel"/>
    <w:tmpl w:val="4F12B7A6"/>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F43D8"/>
    <w:rsid w:val="00872CE4"/>
    <w:rsid w:val="00930024"/>
    <w:rsid w:val="009527A7"/>
    <w:rsid w:val="00B348A8"/>
    <w:rsid w:val="00CE1A2B"/>
    <w:rsid w:val="00CE7185"/>
    <w:rsid w:val="00DF43D8"/>
    <w:rsid w:val="00F975EB"/>
    <w:rsid w:val="01CF3D6E"/>
    <w:rsid w:val="0237248F"/>
    <w:rsid w:val="05120C0E"/>
    <w:rsid w:val="05561F78"/>
    <w:rsid w:val="055B2732"/>
    <w:rsid w:val="06C70D2A"/>
    <w:rsid w:val="074D53D1"/>
    <w:rsid w:val="08E7715F"/>
    <w:rsid w:val="0BB04899"/>
    <w:rsid w:val="0C16777A"/>
    <w:rsid w:val="0D505C1B"/>
    <w:rsid w:val="0DA81260"/>
    <w:rsid w:val="0F16254C"/>
    <w:rsid w:val="0F4E1CE6"/>
    <w:rsid w:val="0FFA3C1C"/>
    <w:rsid w:val="10031359"/>
    <w:rsid w:val="12A85DE5"/>
    <w:rsid w:val="14CB3DD9"/>
    <w:rsid w:val="15220712"/>
    <w:rsid w:val="155B6F0B"/>
    <w:rsid w:val="15E553FB"/>
    <w:rsid w:val="15FF1F8C"/>
    <w:rsid w:val="16930926"/>
    <w:rsid w:val="16D70A12"/>
    <w:rsid w:val="18EA56F8"/>
    <w:rsid w:val="19766A09"/>
    <w:rsid w:val="1A545C7F"/>
    <w:rsid w:val="1A980122"/>
    <w:rsid w:val="1AE86432"/>
    <w:rsid w:val="1AEC6857"/>
    <w:rsid w:val="1B506DE6"/>
    <w:rsid w:val="1B542B8F"/>
    <w:rsid w:val="1BF260F3"/>
    <w:rsid w:val="1DEC7B0F"/>
    <w:rsid w:val="1E472AE0"/>
    <w:rsid w:val="1EA51D2D"/>
    <w:rsid w:val="1ED64D67"/>
    <w:rsid w:val="1F1A4B93"/>
    <w:rsid w:val="1FA4037A"/>
    <w:rsid w:val="20297A24"/>
    <w:rsid w:val="20711CD8"/>
    <w:rsid w:val="22F5537E"/>
    <w:rsid w:val="241F207C"/>
    <w:rsid w:val="26AF70B6"/>
    <w:rsid w:val="27DD7EB9"/>
    <w:rsid w:val="2802590C"/>
    <w:rsid w:val="298F31CF"/>
    <w:rsid w:val="2A43160D"/>
    <w:rsid w:val="2A475858"/>
    <w:rsid w:val="2ADF3CE2"/>
    <w:rsid w:val="2B287E0F"/>
    <w:rsid w:val="2CE10D2D"/>
    <w:rsid w:val="2FB1304E"/>
    <w:rsid w:val="30CE6CD3"/>
    <w:rsid w:val="310D3357"/>
    <w:rsid w:val="31B917E7"/>
    <w:rsid w:val="322E49F9"/>
    <w:rsid w:val="32562ADC"/>
    <w:rsid w:val="32904240"/>
    <w:rsid w:val="33494E33"/>
    <w:rsid w:val="336321CA"/>
    <w:rsid w:val="33AD2BD0"/>
    <w:rsid w:val="33B45D0C"/>
    <w:rsid w:val="34ED1FD1"/>
    <w:rsid w:val="353E4427"/>
    <w:rsid w:val="358F6692"/>
    <w:rsid w:val="35BA7826"/>
    <w:rsid w:val="36F8683E"/>
    <w:rsid w:val="38FF3ECD"/>
    <w:rsid w:val="398C207A"/>
    <w:rsid w:val="399F5A3C"/>
    <w:rsid w:val="39FF2E96"/>
    <w:rsid w:val="3A72247D"/>
    <w:rsid w:val="3B132DC6"/>
    <w:rsid w:val="3C6D73A0"/>
    <w:rsid w:val="3D193084"/>
    <w:rsid w:val="3EA35E64"/>
    <w:rsid w:val="3F636838"/>
    <w:rsid w:val="3FBD063E"/>
    <w:rsid w:val="3FF35E0E"/>
    <w:rsid w:val="401B27B9"/>
    <w:rsid w:val="40956EC5"/>
    <w:rsid w:val="443609BF"/>
    <w:rsid w:val="4496320C"/>
    <w:rsid w:val="45344EC1"/>
    <w:rsid w:val="457B2B2E"/>
    <w:rsid w:val="45BD3146"/>
    <w:rsid w:val="47483AAE"/>
    <w:rsid w:val="47F95F8C"/>
    <w:rsid w:val="48B620CF"/>
    <w:rsid w:val="48B72E3B"/>
    <w:rsid w:val="48B7469A"/>
    <w:rsid w:val="48C43A71"/>
    <w:rsid w:val="4A7D2A42"/>
    <w:rsid w:val="4B276C3A"/>
    <w:rsid w:val="4B3612A5"/>
    <w:rsid w:val="4BCB5E91"/>
    <w:rsid w:val="4BFA22D2"/>
    <w:rsid w:val="4C9431E9"/>
    <w:rsid w:val="4EC866B8"/>
    <w:rsid w:val="4F9D7B44"/>
    <w:rsid w:val="508B3E41"/>
    <w:rsid w:val="52CD6993"/>
    <w:rsid w:val="541303D5"/>
    <w:rsid w:val="54B95421"/>
    <w:rsid w:val="552650D9"/>
    <w:rsid w:val="55602E3A"/>
    <w:rsid w:val="56103161"/>
    <w:rsid w:val="5760060B"/>
    <w:rsid w:val="578D66F1"/>
    <w:rsid w:val="57BE68AA"/>
    <w:rsid w:val="57EE718F"/>
    <w:rsid w:val="585D4CEA"/>
    <w:rsid w:val="5988716F"/>
    <w:rsid w:val="59CD4F4C"/>
    <w:rsid w:val="5A783688"/>
    <w:rsid w:val="5A8C2C8F"/>
    <w:rsid w:val="5AA4447D"/>
    <w:rsid w:val="5AF6400D"/>
    <w:rsid w:val="5B123195"/>
    <w:rsid w:val="5C1949F7"/>
    <w:rsid w:val="5C3B496D"/>
    <w:rsid w:val="5CCB4EA9"/>
    <w:rsid w:val="5EB84053"/>
    <w:rsid w:val="5F7F7267"/>
    <w:rsid w:val="60F15F42"/>
    <w:rsid w:val="62045801"/>
    <w:rsid w:val="631D4DCC"/>
    <w:rsid w:val="63974B7F"/>
    <w:rsid w:val="654E5711"/>
    <w:rsid w:val="65FC4099"/>
    <w:rsid w:val="66957827"/>
    <w:rsid w:val="69635503"/>
    <w:rsid w:val="69951B60"/>
    <w:rsid w:val="6B1271E1"/>
    <w:rsid w:val="6C88775B"/>
    <w:rsid w:val="6D0B213A"/>
    <w:rsid w:val="6D301BA0"/>
    <w:rsid w:val="6D714693"/>
    <w:rsid w:val="6D7823EE"/>
    <w:rsid w:val="6E1D3ED3"/>
    <w:rsid w:val="6F6D49E6"/>
    <w:rsid w:val="6FC876DB"/>
    <w:rsid w:val="70A80C41"/>
    <w:rsid w:val="7251239D"/>
    <w:rsid w:val="72531BC1"/>
    <w:rsid w:val="725327A6"/>
    <w:rsid w:val="72701416"/>
    <w:rsid w:val="72F01BB6"/>
    <w:rsid w:val="73CA0659"/>
    <w:rsid w:val="748051BB"/>
    <w:rsid w:val="75EA4FE2"/>
    <w:rsid w:val="78B6564F"/>
    <w:rsid w:val="791130F5"/>
    <w:rsid w:val="791D747D"/>
    <w:rsid w:val="795A2923"/>
    <w:rsid w:val="7B4D4FB6"/>
    <w:rsid w:val="7B6F2020"/>
    <w:rsid w:val="7BD64F01"/>
    <w:rsid w:val="7BE94E67"/>
    <w:rsid w:val="7C75312C"/>
    <w:rsid w:val="7E0724A9"/>
    <w:rsid w:val="7E244E09"/>
    <w:rsid w:val="7F4D2D93"/>
    <w:rsid w:val="7FF47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widowControl w:val="0"/>
      <w:spacing w:line="480" w:lineRule="auto"/>
      <w:ind w:left="420" w:leftChars="200"/>
      <w:jc w:val="both"/>
    </w:pPr>
    <w:rPr>
      <w:rFonts w:ascii="Calibri" w:hAnsi="Calibri" w:eastAsia="宋体" w:cs="Times New Roman"/>
      <w:kern w:val="2"/>
      <w:sz w:val="21"/>
      <w:szCs w:val="24"/>
      <w:lang w:val="en-US" w:eastAsia="zh-CN" w:bidi="ar-SA"/>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Body text|1"/>
    <w:basedOn w:val="1"/>
    <w:autoRedefine/>
    <w:qFormat/>
    <w:uiPriority w:val="0"/>
    <w:pPr>
      <w:spacing w:line="346" w:lineRule="auto"/>
      <w:ind w:firstLine="400"/>
    </w:pPr>
    <w:rPr>
      <w:rFonts w:ascii="宋体" w:hAnsi="宋体" w:eastAsia="宋体" w:cs="宋体"/>
      <w:color w:val="1B1B1B"/>
      <w:kern w:val="2"/>
      <w:sz w:val="19"/>
      <w:szCs w:val="19"/>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264</Words>
  <Characters>273</Characters>
  <Lines>1</Lines>
  <Paragraphs>1</Paragraphs>
  <TotalTime>19</TotalTime>
  <ScaleCrop>false</ScaleCrop>
  <LinksUpToDate>false</LinksUpToDate>
  <CharactersWithSpaces>279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2015-04-23T05:26:00Z</dcterms:created>
  <dc:creator>NTKO</dc:creator>
  <cp:lastModifiedBy>叶叶</cp:lastModifiedBy>
  <dcterms:modified xsi:type="dcterms:W3CDTF">2025-03-07T02:43:06Z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75932D0D1B9546C5BE1224907705AA16_13</vt:lpwstr>
  </property>
  <property fmtid="{D5CDD505-2E9C-101B-9397-08002B2CF9AE}" pid="4" name="KSOTemplateDocerSaveRecord">
    <vt:lpwstr>eyJoZGlkIjoiNzRkMGQ4NzEzNjMyN2QyNzgwMTEzMGI0MDkyZGU3MDkiLCJ1c2VySWQiOiI4NjEzNjQwNzYifQ==</vt:lpwstr>
  </property>
</Properties>
</file>